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4EF8" w14:textId="77777777" w:rsidR="005E393A" w:rsidRPr="005C41CA" w:rsidRDefault="00E504F6" w:rsidP="005E393A">
      <w:pPr>
        <w:pStyle w:val="StandardAshurst"/>
        <w:jc w:val="center"/>
        <w:rPr>
          <w:rFonts w:ascii="Avenir Next LT Pro" w:hAnsi="Avenir Next LT Pro" w:cs="Arial"/>
          <w:b/>
          <w:sz w:val="20"/>
        </w:rPr>
      </w:pPr>
      <w:r w:rsidRPr="005C41CA">
        <w:rPr>
          <w:rFonts w:ascii="Avenir Next LT Pro" w:hAnsi="Avenir Next LT Pro" w:cs="Arial"/>
          <w:b/>
          <w:sz w:val="20"/>
        </w:rPr>
        <w:t>SOFTCAT PLC</w:t>
      </w:r>
    </w:p>
    <w:p w14:paraId="6DF741CE" w14:textId="77777777" w:rsidR="005E393A" w:rsidRPr="005C41CA" w:rsidRDefault="005E393A" w:rsidP="005E393A">
      <w:pPr>
        <w:pStyle w:val="StandardAshurst"/>
        <w:jc w:val="center"/>
        <w:rPr>
          <w:rFonts w:ascii="Avenir Next LT Pro" w:hAnsi="Avenir Next LT Pro" w:cs="Arial"/>
          <w:sz w:val="20"/>
        </w:rPr>
      </w:pPr>
      <w:r w:rsidRPr="005C41CA">
        <w:rPr>
          <w:rFonts w:ascii="Avenir Next LT Pro" w:hAnsi="Avenir Next LT Pro" w:cs="Arial"/>
          <w:b/>
          <w:sz w:val="20"/>
        </w:rPr>
        <w:t>(the "Company")</w:t>
      </w:r>
    </w:p>
    <w:p w14:paraId="41A46124" w14:textId="77777777" w:rsidR="005E393A" w:rsidRPr="005C41CA" w:rsidRDefault="005E393A" w:rsidP="005E393A">
      <w:pPr>
        <w:pStyle w:val="NormalAshurst"/>
        <w:rPr>
          <w:rFonts w:ascii="Avenir Next LT Pro" w:hAnsi="Avenir Next LT Pro" w:cs="Arial"/>
          <w:sz w:val="20"/>
        </w:rPr>
      </w:pPr>
    </w:p>
    <w:p w14:paraId="5A2F6BBB" w14:textId="77777777" w:rsidR="005E393A" w:rsidRPr="005C41CA" w:rsidRDefault="005E393A" w:rsidP="005E393A">
      <w:pPr>
        <w:pStyle w:val="StandardAshurst"/>
        <w:jc w:val="center"/>
        <w:rPr>
          <w:rFonts w:ascii="Avenir Next LT Pro" w:hAnsi="Avenir Next LT Pro" w:cs="Arial"/>
          <w:b/>
          <w:sz w:val="20"/>
        </w:rPr>
      </w:pPr>
      <w:r w:rsidRPr="005C41CA">
        <w:rPr>
          <w:rFonts w:ascii="Avenir Next LT Pro" w:hAnsi="Avenir Next LT Pro" w:cs="Arial"/>
          <w:b/>
          <w:sz w:val="20"/>
        </w:rPr>
        <w:t>LIST OF MATTERS RESERVED FOR DECISION</w:t>
      </w:r>
    </w:p>
    <w:p w14:paraId="6844D3FA" w14:textId="77777777" w:rsidR="005E393A" w:rsidRPr="005C41CA" w:rsidRDefault="005E393A" w:rsidP="005E393A">
      <w:pPr>
        <w:pStyle w:val="StandardAshurst"/>
        <w:jc w:val="center"/>
        <w:rPr>
          <w:rFonts w:ascii="Avenir Next LT Pro" w:hAnsi="Avenir Next LT Pro" w:cs="Arial"/>
          <w:b/>
          <w:sz w:val="20"/>
        </w:rPr>
      </w:pPr>
      <w:r w:rsidRPr="005C41CA">
        <w:rPr>
          <w:rFonts w:ascii="Avenir Next LT Pro" w:hAnsi="Avenir Next LT Pro" w:cs="Arial"/>
          <w:b/>
          <w:sz w:val="20"/>
        </w:rPr>
        <w:t>BY THE FULL BOARD OF DIRECTORS</w:t>
      </w:r>
      <w:r w:rsidR="000C3A28" w:rsidRPr="005C41CA">
        <w:rPr>
          <w:rFonts w:ascii="Avenir Next LT Pro" w:hAnsi="Avenir Next LT Pro" w:cs="Arial"/>
          <w:b/>
          <w:sz w:val="20"/>
        </w:rPr>
        <w:t xml:space="preserve"> (the "Board")</w:t>
      </w:r>
    </w:p>
    <w:p w14:paraId="3384FF01" w14:textId="77777777" w:rsidR="005E393A" w:rsidRPr="005C41CA" w:rsidRDefault="005E393A" w:rsidP="005E393A">
      <w:pPr>
        <w:pStyle w:val="NormalAshurst"/>
        <w:rPr>
          <w:rFonts w:ascii="Avenir Next LT Pro" w:hAnsi="Avenir Next LT Pro" w:cs="Arial"/>
          <w:sz w:val="20"/>
        </w:rPr>
      </w:pPr>
    </w:p>
    <w:tbl>
      <w:tblPr>
        <w:tblStyle w:val="TableGrid"/>
        <w:tblW w:w="0" w:type="auto"/>
        <w:tblLook w:val="01E0" w:firstRow="1" w:lastRow="1" w:firstColumn="1" w:lastColumn="1" w:noHBand="0" w:noVBand="0"/>
      </w:tblPr>
      <w:tblGrid>
        <w:gridCol w:w="6689"/>
        <w:gridCol w:w="2327"/>
      </w:tblGrid>
      <w:tr w:rsidR="00F94B23" w:rsidRPr="005C41CA" w14:paraId="08C3CDC7" w14:textId="77777777" w:rsidTr="00CA279C">
        <w:tc>
          <w:tcPr>
            <w:tcW w:w="6689" w:type="dxa"/>
            <w:shd w:val="clear" w:color="auto" w:fill="F2F2F2" w:themeFill="background1" w:themeFillShade="F2"/>
          </w:tcPr>
          <w:p w14:paraId="10379365" w14:textId="77777777" w:rsidR="00EA4987" w:rsidRPr="005C41CA" w:rsidRDefault="00EA4987"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Strategy and Management</w:t>
            </w:r>
          </w:p>
        </w:tc>
        <w:tc>
          <w:tcPr>
            <w:tcW w:w="2327" w:type="dxa"/>
            <w:shd w:val="clear" w:color="auto" w:fill="F2F2F2" w:themeFill="background1" w:themeFillShade="F2"/>
          </w:tcPr>
          <w:p w14:paraId="3F1E4EDA" w14:textId="77777777" w:rsidR="00F94B23" w:rsidRPr="005C41CA" w:rsidRDefault="00F94B23" w:rsidP="00362B98">
            <w:pPr>
              <w:pStyle w:val="NormalAshurst"/>
              <w:spacing w:after="0" w:line="240" w:lineRule="auto"/>
              <w:rPr>
                <w:rFonts w:ascii="Avenir Next LT Pro" w:hAnsi="Avenir Next LT Pro" w:cs="Arial"/>
                <w:sz w:val="20"/>
              </w:rPr>
            </w:pPr>
          </w:p>
        </w:tc>
      </w:tr>
      <w:tr w:rsidR="00F94B23" w:rsidRPr="005C41CA" w14:paraId="31C716E3" w14:textId="77777777" w:rsidTr="00CA279C">
        <w:tc>
          <w:tcPr>
            <w:tcW w:w="6689" w:type="dxa"/>
          </w:tcPr>
          <w:p w14:paraId="5AB9F0D5" w14:textId="77777777" w:rsidR="00F94B23" w:rsidRPr="005C41CA" w:rsidRDefault="00282B6D" w:rsidP="00EF71DC">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Responsibility for the overall leadership of </w:t>
            </w:r>
            <w:r w:rsidR="000C3A28" w:rsidRPr="005C41CA">
              <w:rPr>
                <w:rFonts w:ascii="Avenir Next LT Pro" w:hAnsi="Avenir Next LT Pro" w:cs="Arial"/>
                <w:sz w:val="20"/>
              </w:rPr>
              <w:t>the Company</w:t>
            </w:r>
            <w:r w:rsidRPr="005C41CA">
              <w:rPr>
                <w:rFonts w:ascii="Avenir Next LT Pro" w:hAnsi="Avenir Next LT Pro" w:cs="Arial"/>
                <w:sz w:val="20"/>
              </w:rPr>
              <w:t xml:space="preserve"> and setting </w:t>
            </w:r>
            <w:r w:rsidR="000C3A28" w:rsidRPr="005C41CA">
              <w:rPr>
                <w:rFonts w:ascii="Avenir Next LT Pro" w:hAnsi="Avenir Next LT Pro" w:cs="Arial"/>
                <w:sz w:val="20"/>
              </w:rPr>
              <w:t>the Company</w:t>
            </w:r>
            <w:r w:rsidRPr="005C41CA">
              <w:rPr>
                <w:rFonts w:ascii="Avenir Next LT Pro" w:hAnsi="Avenir Next LT Pro" w:cs="Arial"/>
                <w:sz w:val="20"/>
              </w:rPr>
              <w:t>'s values</w:t>
            </w:r>
            <w:r w:rsidR="0039386C" w:rsidRPr="005C41CA">
              <w:rPr>
                <w:rFonts w:ascii="Avenir Next LT Pro" w:hAnsi="Avenir Next LT Pro" w:cs="Arial"/>
                <w:sz w:val="20"/>
              </w:rPr>
              <w:t>, culture</w:t>
            </w:r>
            <w:r w:rsidRPr="005C41CA">
              <w:rPr>
                <w:rFonts w:ascii="Avenir Next LT Pro" w:hAnsi="Avenir Next LT Pro" w:cs="Arial"/>
                <w:sz w:val="20"/>
              </w:rPr>
              <w:t xml:space="preserve"> and standards.</w:t>
            </w:r>
          </w:p>
        </w:tc>
        <w:tc>
          <w:tcPr>
            <w:tcW w:w="2327" w:type="dxa"/>
          </w:tcPr>
          <w:p w14:paraId="2A58F54B" w14:textId="77777777" w:rsidR="00F94B23"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 xml:space="preserve">Principle B, Code Provision 2 </w:t>
            </w:r>
          </w:p>
        </w:tc>
      </w:tr>
      <w:tr w:rsidR="00282B6D" w:rsidRPr="005C41CA" w14:paraId="073EE0CA" w14:textId="77777777" w:rsidTr="00CA279C">
        <w:tc>
          <w:tcPr>
            <w:tcW w:w="6689" w:type="dxa"/>
          </w:tcPr>
          <w:p w14:paraId="3DC5D7BC" w14:textId="77777777" w:rsidR="00282B6D" w:rsidRPr="005C41CA" w:rsidRDefault="00282B6D"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the </w:t>
            </w:r>
            <w:r w:rsidR="00321587" w:rsidRPr="005C41CA">
              <w:rPr>
                <w:rFonts w:ascii="Avenir Next LT Pro" w:hAnsi="Avenir Next LT Pro" w:cs="Arial"/>
                <w:sz w:val="20"/>
              </w:rPr>
              <w:t>Company's</w:t>
            </w:r>
            <w:r w:rsidRPr="005C41CA">
              <w:rPr>
                <w:rFonts w:ascii="Avenir Next LT Pro" w:hAnsi="Avenir Next LT Pro" w:cs="Arial"/>
                <w:sz w:val="20"/>
              </w:rPr>
              <w:t xml:space="preserve"> strategic aims and objectives.</w:t>
            </w:r>
          </w:p>
        </w:tc>
        <w:tc>
          <w:tcPr>
            <w:tcW w:w="2327" w:type="dxa"/>
          </w:tcPr>
          <w:p w14:paraId="69F215E5" w14:textId="77777777" w:rsidR="00282B6D"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Provision 2</w:t>
            </w:r>
          </w:p>
        </w:tc>
      </w:tr>
      <w:tr w:rsidR="00282B6D" w:rsidRPr="005C41CA" w14:paraId="25F83FED" w14:textId="77777777" w:rsidTr="00CA279C">
        <w:tc>
          <w:tcPr>
            <w:tcW w:w="6689" w:type="dxa"/>
          </w:tcPr>
          <w:p w14:paraId="12425CC2" w14:textId="77777777" w:rsidR="00282B6D" w:rsidRPr="005C41CA" w:rsidRDefault="00282B6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Approvals of the annual operating and capital expenditure budgets and any material changes to them. </w:t>
            </w:r>
          </w:p>
        </w:tc>
        <w:tc>
          <w:tcPr>
            <w:tcW w:w="2327" w:type="dxa"/>
          </w:tcPr>
          <w:p w14:paraId="16ED3ADF" w14:textId="77777777" w:rsidR="00282B6D" w:rsidRPr="005C41CA" w:rsidRDefault="00282B6D" w:rsidP="00936853">
            <w:pPr>
              <w:pStyle w:val="NormalAshurst"/>
              <w:spacing w:after="0" w:line="240" w:lineRule="auto"/>
              <w:jc w:val="left"/>
              <w:rPr>
                <w:rFonts w:ascii="Avenir Next LT Pro" w:hAnsi="Avenir Next LT Pro" w:cs="Arial"/>
                <w:sz w:val="20"/>
              </w:rPr>
            </w:pPr>
          </w:p>
        </w:tc>
      </w:tr>
      <w:tr w:rsidR="00282B6D" w:rsidRPr="005C41CA" w14:paraId="548CF598" w14:textId="77777777" w:rsidTr="00CA279C">
        <w:tc>
          <w:tcPr>
            <w:tcW w:w="6689" w:type="dxa"/>
          </w:tcPr>
          <w:p w14:paraId="3FB92271" w14:textId="77777777" w:rsidR="00282B6D" w:rsidRPr="005C41CA" w:rsidRDefault="00282B6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Oversight of the </w:t>
            </w:r>
            <w:r w:rsidR="00321587" w:rsidRPr="005C41CA">
              <w:rPr>
                <w:rFonts w:ascii="Avenir Next LT Pro" w:hAnsi="Avenir Next LT Pro" w:cs="Arial"/>
                <w:sz w:val="20"/>
              </w:rPr>
              <w:t>Company's</w:t>
            </w:r>
            <w:r w:rsidRPr="005C41CA">
              <w:rPr>
                <w:rFonts w:ascii="Avenir Next LT Pro" w:hAnsi="Avenir Next LT Pro" w:cs="Arial"/>
                <w:sz w:val="20"/>
              </w:rPr>
              <w:t xml:space="preserve"> operations ensuring:</w:t>
            </w:r>
          </w:p>
          <w:p w14:paraId="3C6B1D7F" w14:textId="77777777" w:rsidR="00282B6D" w:rsidRPr="005C41CA" w:rsidRDefault="00282B6D" w:rsidP="00986DF6">
            <w:pPr>
              <w:pStyle w:val="Bullet1Ashurst"/>
              <w:spacing w:after="0" w:line="240" w:lineRule="auto"/>
              <w:ind w:hanging="524"/>
              <w:rPr>
                <w:rFonts w:ascii="Avenir Next LT Pro" w:hAnsi="Avenir Next LT Pro" w:cs="Arial"/>
                <w:sz w:val="20"/>
              </w:rPr>
            </w:pPr>
            <w:r w:rsidRPr="005C41CA">
              <w:rPr>
                <w:rFonts w:ascii="Avenir Next LT Pro" w:hAnsi="Avenir Next LT Pro" w:cs="Arial"/>
                <w:sz w:val="20"/>
              </w:rPr>
              <w:t>competent and prudent management</w:t>
            </w:r>
            <w:r w:rsidR="00E504F6" w:rsidRPr="005C41CA">
              <w:rPr>
                <w:rFonts w:ascii="Avenir Next LT Pro" w:hAnsi="Avenir Next LT Pro" w:cs="Arial"/>
                <w:sz w:val="20"/>
              </w:rPr>
              <w:t>;</w:t>
            </w:r>
          </w:p>
          <w:p w14:paraId="74575FCF" w14:textId="77777777" w:rsidR="00282B6D" w:rsidRPr="005C41CA" w:rsidRDefault="00282B6D" w:rsidP="00986DF6">
            <w:pPr>
              <w:pStyle w:val="Bullet1Ashurst"/>
              <w:spacing w:after="0" w:line="240" w:lineRule="auto"/>
              <w:ind w:hanging="524"/>
              <w:rPr>
                <w:rFonts w:ascii="Avenir Next LT Pro" w:hAnsi="Avenir Next LT Pro" w:cs="Arial"/>
                <w:sz w:val="20"/>
              </w:rPr>
            </w:pPr>
            <w:r w:rsidRPr="005C41CA">
              <w:rPr>
                <w:rFonts w:ascii="Avenir Next LT Pro" w:hAnsi="Avenir Next LT Pro" w:cs="Arial"/>
                <w:sz w:val="20"/>
              </w:rPr>
              <w:t>sound planning</w:t>
            </w:r>
            <w:r w:rsidR="00E504F6" w:rsidRPr="005C41CA">
              <w:rPr>
                <w:rFonts w:ascii="Avenir Next LT Pro" w:hAnsi="Avenir Next LT Pro" w:cs="Arial"/>
                <w:sz w:val="20"/>
              </w:rPr>
              <w:t>;</w:t>
            </w:r>
          </w:p>
          <w:p w14:paraId="57037DC3" w14:textId="77777777" w:rsidR="00282B6D" w:rsidRPr="005C41CA" w:rsidRDefault="00282B6D" w:rsidP="00986DF6">
            <w:pPr>
              <w:pStyle w:val="Bullet1Ashurst"/>
              <w:spacing w:after="0" w:line="240" w:lineRule="auto"/>
              <w:ind w:hanging="524"/>
              <w:rPr>
                <w:rFonts w:ascii="Avenir Next LT Pro" w:hAnsi="Avenir Next LT Pro" w:cs="Arial"/>
                <w:sz w:val="20"/>
              </w:rPr>
            </w:pPr>
            <w:r w:rsidRPr="005C41CA">
              <w:rPr>
                <w:rFonts w:ascii="Avenir Next LT Pro" w:hAnsi="Avenir Next LT Pro" w:cs="Arial"/>
                <w:sz w:val="20"/>
              </w:rPr>
              <w:t>maintenance of sound manageme</w:t>
            </w:r>
            <w:r w:rsidR="00E504F6" w:rsidRPr="005C41CA">
              <w:rPr>
                <w:rFonts w:ascii="Avenir Next LT Pro" w:hAnsi="Avenir Next LT Pro" w:cs="Arial"/>
                <w:sz w:val="20"/>
              </w:rPr>
              <w:t>nt and internal control systems;</w:t>
            </w:r>
          </w:p>
          <w:p w14:paraId="3BFC7B88" w14:textId="77777777" w:rsidR="00282B6D" w:rsidRPr="005C41CA" w:rsidRDefault="00282B6D" w:rsidP="00986DF6">
            <w:pPr>
              <w:pStyle w:val="Bullet1Ashurst"/>
              <w:spacing w:after="0" w:line="240" w:lineRule="auto"/>
              <w:ind w:hanging="524"/>
              <w:rPr>
                <w:rFonts w:ascii="Avenir Next LT Pro" w:hAnsi="Avenir Next LT Pro" w:cs="Arial"/>
                <w:sz w:val="20"/>
              </w:rPr>
            </w:pPr>
            <w:r w:rsidRPr="005C41CA">
              <w:rPr>
                <w:rFonts w:ascii="Avenir Next LT Pro" w:hAnsi="Avenir Next LT Pro" w:cs="Arial"/>
                <w:sz w:val="20"/>
              </w:rPr>
              <w:t>adequate accounting and other records</w:t>
            </w:r>
            <w:r w:rsidR="00E504F6" w:rsidRPr="005C41CA">
              <w:rPr>
                <w:rFonts w:ascii="Avenir Next LT Pro" w:hAnsi="Avenir Next LT Pro" w:cs="Arial"/>
                <w:sz w:val="20"/>
              </w:rPr>
              <w:t>; and</w:t>
            </w:r>
          </w:p>
          <w:p w14:paraId="601BD424" w14:textId="77777777" w:rsidR="00282B6D" w:rsidRPr="005C41CA" w:rsidRDefault="00282B6D" w:rsidP="00986DF6">
            <w:pPr>
              <w:pStyle w:val="Bullet1Ashurst"/>
              <w:spacing w:after="0" w:line="240" w:lineRule="auto"/>
              <w:ind w:hanging="524"/>
              <w:rPr>
                <w:rFonts w:ascii="Avenir Next LT Pro" w:hAnsi="Avenir Next LT Pro" w:cs="Arial"/>
                <w:sz w:val="20"/>
              </w:rPr>
            </w:pPr>
            <w:r w:rsidRPr="005C41CA">
              <w:rPr>
                <w:rFonts w:ascii="Avenir Next LT Pro" w:hAnsi="Avenir Next LT Pro" w:cs="Arial"/>
                <w:sz w:val="20"/>
              </w:rPr>
              <w:t>compliance with statutory and regulatory obligations.</w:t>
            </w:r>
          </w:p>
        </w:tc>
        <w:tc>
          <w:tcPr>
            <w:tcW w:w="2327" w:type="dxa"/>
          </w:tcPr>
          <w:p w14:paraId="26A64AB6" w14:textId="77777777" w:rsidR="00282B6D"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Principle O, Code Provision 25</w:t>
            </w:r>
          </w:p>
        </w:tc>
      </w:tr>
      <w:tr w:rsidR="002D4CCD" w:rsidRPr="005C41CA" w14:paraId="1F34FBEE" w14:textId="77777777" w:rsidTr="00CA279C">
        <w:tc>
          <w:tcPr>
            <w:tcW w:w="6689" w:type="dxa"/>
          </w:tcPr>
          <w:p w14:paraId="3EB69B04" w14:textId="77777777" w:rsidR="002D4CCD" w:rsidRPr="005C41CA" w:rsidRDefault="002D4CC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Review of performance in the light of the </w:t>
            </w:r>
            <w:r w:rsidR="00321587" w:rsidRPr="005C41CA">
              <w:rPr>
                <w:rFonts w:ascii="Avenir Next LT Pro" w:hAnsi="Avenir Next LT Pro" w:cs="Arial"/>
                <w:sz w:val="20"/>
              </w:rPr>
              <w:t>Company</w:t>
            </w:r>
            <w:r w:rsidRPr="005C41CA">
              <w:rPr>
                <w:rFonts w:ascii="Avenir Next LT Pro" w:hAnsi="Avenir Next LT Pro" w:cs="Arial"/>
                <w:sz w:val="20"/>
              </w:rPr>
              <w:t>'s strategic aims, objectives, business plans and budgets and ensuring that any necessary corrective action is taken.</w:t>
            </w:r>
          </w:p>
        </w:tc>
        <w:tc>
          <w:tcPr>
            <w:tcW w:w="2327" w:type="dxa"/>
          </w:tcPr>
          <w:p w14:paraId="7E65B746" w14:textId="77777777" w:rsidR="002D4CCD"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Principle C</w:t>
            </w:r>
          </w:p>
        </w:tc>
      </w:tr>
      <w:tr w:rsidR="002D4CCD" w:rsidRPr="005C41CA" w14:paraId="595ED993" w14:textId="77777777" w:rsidTr="00CA279C">
        <w:tc>
          <w:tcPr>
            <w:tcW w:w="6689" w:type="dxa"/>
          </w:tcPr>
          <w:p w14:paraId="4EB1AAE8" w14:textId="77777777" w:rsidR="002D4CCD" w:rsidRPr="005C41CA" w:rsidRDefault="002D4CC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Extension of the </w:t>
            </w:r>
            <w:r w:rsidR="00321587" w:rsidRPr="005C41CA">
              <w:rPr>
                <w:rFonts w:ascii="Avenir Next LT Pro" w:hAnsi="Avenir Next LT Pro" w:cs="Arial"/>
                <w:sz w:val="20"/>
              </w:rPr>
              <w:t>Company</w:t>
            </w:r>
            <w:r w:rsidRPr="005C41CA">
              <w:rPr>
                <w:rFonts w:ascii="Avenir Next LT Pro" w:hAnsi="Avenir Next LT Pro" w:cs="Arial"/>
                <w:sz w:val="20"/>
              </w:rPr>
              <w:t>'s activities into new business or geographic areas.</w:t>
            </w:r>
          </w:p>
        </w:tc>
        <w:tc>
          <w:tcPr>
            <w:tcW w:w="2327" w:type="dxa"/>
          </w:tcPr>
          <w:p w14:paraId="10F67122" w14:textId="77777777" w:rsidR="002D4CCD" w:rsidRPr="005C41CA" w:rsidRDefault="002D4CCD" w:rsidP="00936853">
            <w:pPr>
              <w:pStyle w:val="NormalAshurst"/>
              <w:spacing w:after="0" w:line="240" w:lineRule="auto"/>
              <w:jc w:val="left"/>
              <w:rPr>
                <w:rFonts w:ascii="Avenir Next LT Pro" w:hAnsi="Avenir Next LT Pro" w:cs="Arial"/>
                <w:sz w:val="20"/>
              </w:rPr>
            </w:pPr>
          </w:p>
        </w:tc>
      </w:tr>
      <w:tr w:rsidR="002D4CCD" w:rsidRPr="005C41CA" w14:paraId="762439C4" w14:textId="77777777" w:rsidTr="00CA279C">
        <w:tc>
          <w:tcPr>
            <w:tcW w:w="6689" w:type="dxa"/>
          </w:tcPr>
          <w:p w14:paraId="26CDCD65" w14:textId="77777777" w:rsidR="002D4CCD" w:rsidRPr="005C41CA" w:rsidRDefault="001D071C"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Any decision to cease to operate all or any material part of the </w:t>
            </w:r>
            <w:r w:rsidR="00321587" w:rsidRPr="005C41CA">
              <w:rPr>
                <w:rFonts w:ascii="Avenir Next LT Pro" w:hAnsi="Avenir Next LT Pro" w:cs="Arial"/>
                <w:sz w:val="20"/>
              </w:rPr>
              <w:t>Company</w:t>
            </w:r>
            <w:r w:rsidRPr="005C41CA">
              <w:rPr>
                <w:rFonts w:ascii="Avenir Next LT Pro" w:hAnsi="Avenir Next LT Pro" w:cs="Arial"/>
                <w:sz w:val="20"/>
              </w:rPr>
              <w:t>'s business.</w:t>
            </w:r>
          </w:p>
        </w:tc>
        <w:tc>
          <w:tcPr>
            <w:tcW w:w="2327" w:type="dxa"/>
          </w:tcPr>
          <w:p w14:paraId="404D723C" w14:textId="77777777" w:rsidR="002D4CCD" w:rsidRPr="005C41CA" w:rsidRDefault="002D4CCD" w:rsidP="00936853">
            <w:pPr>
              <w:pStyle w:val="NormalAshurst"/>
              <w:spacing w:after="0" w:line="240" w:lineRule="auto"/>
              <w:jc w:val="left"/>
              <w:rPr>
                <w:rFonts w:ascii="Avenir Next LT Pro" w:hAnsi="Avenir Next LT Pro" w:cs="Arial"/>
                <w:sz w:val="20"/>
              </w:rPr>
            </w:pPr>
          </w:p>
        </w:tc>
      </w:tr>
      <w:tr w:rsidR="001D071C" w:rsidRPr="005C41CA" w14:paraId="5B38D65D" w14:textId="77777777" w:rsidTr="00CA279C">
        <w:tc>
          <w:tcPr>
            <w:tcW w:w="6689" w:type="dxa"/>
            <w:shd w:val="clear" w:color="auto" w:fill="F2F2F2" w:themeFill="background1" w:themeFillShade="F2"/>
          </w:tcPr>
          <w:p w14:paraId="66C90977" w14:textId="77777777" w:rsidR="006D22EA" w:rsidRPr="005C41CA" w:rsidRDefault="001D071C"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Structure and capital</w:t>
            </w:r>
          </w:p>
        </w:tc>
        <w:tc>
          <w:tcPr>
            <w:tcW w:w="2327" w:type="dxa"/>
            <w:shd w:val="clear" w:color="auto" w:fill="F2F2F2" w:themeFill="background1" w:themeFillShade="F2"/>
          </w:tcPr>
          <w:p w14:paraId="497CFE69" w14:textId="77777777" w:rsidR="001D071C" w:rsidRPr="005C41CA" w:rsidRDefault="001D071C" w:rsidP="00936853">
            <w:pPr>
              <w:pStyle w:val="NormalAshurst"/>
              <w:spacing w:after="0" w:line="240" w:lineRule="auto"/>
              <w:jc w:val="left"/>
              <w:rPr>
                <w:rFonts w:ascii="Avenir Next LT Pro" w:hAnsi="Avenir Next LT Pro" w:cs="Arial"/>
                <w:sz w:val="20"/>
              </w:rPr>
            </w:pPr>
          </w:p>
        </w:tc>
      </w:tr>
      <w:tr w:rsidR="006D22EA" w:rsidRPr="005C41CA" w14:paraId="337EE851" w14:textId="77777777" w:rsidTr="00CA279C">
        <w:tc>
          <w:tcPr>
            <w:tcW w:w="6689" w:type="dxa"/>
          </w:tcPr>
          <w:p w14:paraId="2E848DEB" w14:textId="77777777" w:rsidR="006D22EA" w:rsidRPr="005C41CA" w:rsidRDefault="006D22EA"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Changes relating to the </w:t>
            </w:r>
            <w:r w:rsidR="00321587" w:rsidRPr="005C41CA">
              <w:rPr>
                <w:rFonts w:ascii="Avenir Next LT Pro" w:hAnsi="Avenir Next LT Pro" w:cs="Arial"/>
                <w:sz w:val="20"/>
              </w:rPr>
              <w:t>Company</w:t>
            </w:r>
            <w:r w:rsidRPr="005C41CA">
              <w:rPr>
                <w:rFonts w:ascii="Avenir Next LT Pro" w:hAnsi="Avenir Next LT Pro" w:cs="Arial"/>
                <w:sz w:val="20"/>
              </w:rPr>
              <w:t>'s capital structure including reduction of capital, share issues (except under employee</w:t>
            </w:r>
            <w:r w:rsidR="00321587" w:rsidRPr="005C41CA">
              <w:rPr>
                <w:rFonts w:ascii="Avenir Next LT Pro" w:hAnsi="Avenir Next LT Pro" w:cs="Arial"/>
                <w:sz w:val="20"/>
              </w:rPr>
              <w:t xml:space="preserve"> share plans), share buy backs, </w:t>
            </w:r>
            <w:r w:rsidRPr="005C41CA">
              <w:rPr>
                <w:rFonts w:ascii="Avenir Next LT Pro" w:hAnsi="Avenir Next LT Pro" w:cs="Arial"/>
                <w:sz w:val="20"/>
              </w:rPr>
              <w:t>including the use of treasury shares</w:t>
            </w:r>
            <w:r w:rsidR="00321587" w:rsidRPr="005C41CA">
              <w:rPr>
                <w:rFonts w:ascii="Avenir Next LT Pro" w:hAnsi="Avenir Next LT Pro" w:cs="Arial"/>
                <w:sz w:val="20"/>
              </w:rPr>
              <w:t>.</w:t>
            </w:r>
          </w:p>
        </w:tc>
        <w:tc>
          <w:tcPr>
            <w:tcW w:w="2327" w:type="dxa"/>
          </w:tcPr>
          <w:p w14:paraId="2E454BEF" w14:textId="77777777" w:rsidR="006D22EA" w:rsidRPr="005C41CA" w:rsidRDefault="006D22EA" w:rsidP="00936853">
            <w:pPr>
              <w:pStyle w:val="NormalAshurst"/>
              <w:spacing w:after="0" w:line="240" w:lineRule="auto"/>
              <w:jc w:val="left"/>
              <w:rPr>
                <w:rFonts w:ascii="Avenir Next LT Pro" w:hAnsi="Avenir Next LT Pro" w:cs="Arial"/>
                <w:sz w:val="20"/>
              </w:rPr>
            </w:pPr>
          </w:p>
        </w:tc>
      </w:tr>
      <w:tr w:rsidR="006D22EA" w:rsidRPr="005C41CA" w14:paraId="51F4F845" w14:textId="77777777" w:rsidTr="00CA279C">
        <w:tc>
          <w:tcPr>
            <w:tcW w:w="6689" w:type="dxa"/>
          </w:tcPr>
          <w:p w14:paraId="26A332C2" w14:textId="77777777" w:rsidR="006D22EA" w:rsidRPr="005C41CA" w:rsidRDefault="006D22EA"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Major changes to the </w:t>
            </w:r>
            <w:r w:rsidR="00321587" w:rsidRPr="005C41CA">
              <w:rPr>
                <w:rFonts w:ascii="Avenir Next LT Pro" w:hAnsi="Avenir Next LT Pro" w:cs="Arial"/>
                <w:sz w:val="20"/>
              </w:rPr>
              <w:t>Company</w:t>
            </w:r>
            <w:r w:rsidRPr="005C41CA">
              <w:rPr>
                <w:rFonts w:ascii="Avenir Next LT Pro" w:hAnsi="Avenir Next LT Pro" w:cs="Arial"/>
                <w:sz w:val="20"/>
              </w:rPr>
              <w:t xml:space="preserve">'s corporate structure, including, but not limited to acquisitions and disposals of shares which are material relative to the size of the </w:t>
            </w:r>
            <w:r w:rsidR="00321587" w:rsidRPr="005C41CA">
              <w:rPr>
                <w:rFonts w:ascii="Avenir Next LT Pro" w:hAnsi="Avenir Next LT Pro" w:cs="Arial"/>
                <w:sz w:val="20"/>
              </w:rPr>
              <w:t>Company</w:t>
            </w:r>
            <w:r w:rsidRPr="005C41CA">
              <w:rPr>
                <w:rFonts w:ascii="Avenir Next LT Pro" w:hAnsi="Avenir Next LT Pro" w:cs="Arial"/>
                <w:sz w:val="20"/>
              </w:rPr>
              <w:t xml:space="preserve"> (taking into account initial and deferred consideration)</w:t>
            </w:r>
          </w:p>
        </w:tc>
        <w:tc>
          <w:tcPr>
            <w:tcW w:w="2327" w:type="dxa"/>
          </w:tcPr>
          <w:p w14:paraId="5DDF1351" w14:textId="77777777" w:rsidR="006D22EA" w:rsidRPr="005C41CA" w:rsidRDefault="006D22EA" w:rsidP="00936853">
            <w:pPr>
              <w:pStyle w:val="NormalAshurst"/>
              <w:spacing w:after="0" w:line="240" w:lineRule="auto"/>
              <w:jc w:val="left"/>
              <w:rPr>
                <w:rFonts w:ascii="Avenir Next LT Pro" w:hAnsi="Avenir Next LT Pro" w:cs="Arial"/>
                <w:sz w:val="20"/>
              </w:rPr>
            </w:pPr>
          </w:p>
        </w:tc>
      </w:tr>
      <w:tr w:rsidR="0079290D" w:rsidRPr="005C41CA" w14:paraId="06EE7712" w14:textId="77777777" w:rsidTr="00CA279C">
        <w:tc>
          <w:tcPr>
            <w:tcW w:w="6689" w:type="dxa"/>
          </w:tcPr>
          <w:p w14:paraId="3DE553D8" w14:textId="77777777" w:rsidR="0079290D" w:rsidRPr="005C41CA" w:rsidRDefault="0079290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Changes to the </w:t>
            </w:r>
            <w:r w:rsidR="00321587" w:rsidRPr="005C41CA">
              <w:rPr>
                <w:rFonts w:ascii="Avenir Next LT Pro" w:hAnsi="Avenir Next LT Pro" w:cs="Arial"/>
                <w:sz w:val="20"/>
              </w:rPr>
              <w:t>Company</w:t>
            </w:r>
            <w:r w:rsidRPr="005C41CA">
              <w:rPr>
                <w:rFonts w:ascii="Avenir Next LT Pro" w:hAnsi="Avenir Next LT Pro" w:cs="Arial"/>
                <w:sz w:val="20"/>
              </w:rPr>
              <w:t>'s management and control structure.</w:t>
            </w:r>
          </w:p>
        </w:tc>
        <w:tc>
          <w:tcPr>
            <w:tcW w:w="2327" w:type="dxa"/>
          </w:tcPr>
          <w:p w14:paraId="21CE6B13" w14:textId="77777777" w:rsidR="0079290D" w:rsidRPr="005C41CA" w:rsidRDefault="0079290D" w:rsidP="00936853">
            <w:pPr>
              <w:pStyle w:val="NormalAshurst"/>
              <w:spacing w:after="0" w:line="240" w:lineRule="auto"/>
              <w:jc w:val="left"/>
              <w:rPr>
                <w:rFonts w:ascii="Avenir Next LT Pro" w:hAnsi="Avenir Next LT Pro" w:cs="Arial"/>
                <w:sz w:val="20"/>
              </w:rPr>
            </w:pPr>
          </w:p>
        </w:tc>
      </w:tr>
      <w:tr w:rsidR="0079290D" w:rsidRPr="005C41CA" w14:paraId="4C2CFC20" w14:textId="77777777" w:rsidTr="00CA279C">
        <w:tc>
          <w:tcPr>
            <w:tcW w:w="6689" w:type="dxa"/>
          </w:tcPr>
          <w:p w14:paraId="055AA5BD" w14:textId="77777777" w:rsidR="0079290D" w:rsidRPr="005C41CA" w:rsidRDefault="0079290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Any changes to </w:t>
            </w:r>
            <w:r w:rsidR="000C3A28" w:rsidRPr="005C41CA">
              <w:rPr>
                <w:rFonts w:ascii="Avenir Next LT Pro" w:hAnsi="Avenir Next LT Pro" w:cs="Arial"/>
                <w:sz w:val="20"/>
              </w:rPr>
              <w:t>the Company</w:t>
            </w:r>
            <w:r w:rsidRPr="005C41CA">
              <w:rPr>
                <w:rFonts w:ascii="Avenir Next LT Pro" w:hAnsi="Avenir Next LT Pro" w:cs="Arial"/>
                <w:sz w:val="20"/>
              </w:rPr>
              <w:t>'s listing or its status as a plc.</w:t>
            </w:r>
          </w:p>
        </w:tc>
        <w:tc>
          <w:tcPr>
            <w:tcW w:w="2327" w:type="dxa"/>
          </w:tcPr>
          <w:p w14:paraId="0194FFFB" w14:textId="77777777" w:rsidR="0079290D" w:rsidRPr="005C41CA" w:rsidRDefault="0079290D" w:rsidP="00936853">
            <w:pPr>
              <w:pStyle w:val="NormalAshurst"/>
              <w:spacing w:after="0" w:line="240" w:lineRule="auto"/>
              <w:jc w:val="left"/>
              <w:rPr>
                <w:rFonts w:ascii="Avenir Next LT Pro" w:hAnsi="Avenir Next LT Pro" w:cs="Arial"/>
                <w:sz w:val="20"/>
              </w:rPr>
            </w:pPr>
          </w:p>
        </w:tc>
      </w:tr>
      <w:tr w:rsidR="000E2761" w:rsidRPr="005C41CA" w14:paraId="281C391A" w14:textId="77777777" w:rsidTr="00CA279C">
        <w:tc>
          <w:tcPr>
            <w:tcW w:w="6689" w:type="dxa"/>
          </w:tcPr>
          <w:p w14:paraId="74D13D73" w14:textId="77777777" w:rsidR="000E2761" w:rsidRPr="005C41CA" w:rsidRDefault="000E2761"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any proposed alteration to the articles of association</w:t>
            </w:r>
            <w:r w:rsidR="00FE1782" w:rsidRPr="005C41CA">
              <w:rPr>
                <w:rFonts w:ascii="Avenir Next LT Pro" w:hAnsi="Avenir Next LT Pro" w:cs="Arial"/>
                <w:sz w:val="20"/>
              </w:rPr>
              <w:t>, registered office or name</w:t>
            </w:r>
            <w:r w:rsidRPr="005C41CA">
              <w:rPr>
                <w:rFonts w:ascii="Avenir Next LT Pro" w:hAnsi="Avenir Next LT Pro" w:cs="Arial"/>
                <w:sz w:val="20"/>
              </w:rPr>
              <w:t xml:space="preserve"> of the Company.</w:t>
            </w:r>
          </w:p>
        </w:tc>
        <w:tc>
          <w:tcPr>
            <w:tcW w:w="2327" w:type="dxa"/>
          </w:tcPr>
          <w:p w14:paraId="1A2F6AAD" w14:textId="77777777" w:rsidR="000E2761" w:rsidRPr="005C41CA" w:rsidRDefault="000E2761" w:rsidP="00936853">
            <w:pPr>
              <w:pStyle w:val="NormalAshurst"/>
              <w:spacing w:after="0" w:line="240" w:lineRule="auto"/>
              <w:jc w:val="left"/>
              <w:rPr>
                <w:rFonts w:ascii="Avenir Next LT Pro" w:hAnsi="Avenir Next LT Pro" w:cs="Arial"/>
                <w:sz w:val="20"/>
              </w:rPr>
            </w:pPr>
          </w:p>
        </w:tc>
      </w:tr>
      <w:tr w:rsidR="0079290D" w:rsidRPr="005C41CA" w14:paraId="3292FCDD" w14:textId="77777777" w:rsidTr="00CA279C">
        <w:tc>
          <w:tcPr>
            <w:tcW w:w="6689" w:type="dxa"/>
            <w:shd w:val="clear" w:color="auto" w:fill="F2F2F2" w:themeFill="background1" w:themeFillShade="F2"/>
          </w:tcPr>
          <w:p w14:paraId="5DC77482" w14:textId="77777777" w:rsidR="0079290D" w:rsidRPr="005C41CA" w:rsidRDefault="0079290D" w:rsidP="00EB52A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Financial reporting and controls</w:t>
            </w:r>
          </w:p>
        </w:tc>
        <w:tc>
          <w:tcPr>
            <w:tcW w:w="2327" w:type="dxa"/>
            <w:shd w:val="clear" w:color="auto" w:fill="F2F2F2" w:themeFill="background1" w:themeFillShade="F2"/>
          </w:tcPr>
          <w:p w14:paraId="47CD85CE" w14:textId="77777777" w:rsidR="0079290D" w:rsidRPr="005C41CA" w:rsidRDefault="0079290D" w:rsidP="00936853">
            <w:pPr>
              <w:pStyle w:val="NormalAshurst"/>
              <w:spacing w:after="0" w:line="240" w:lineRule="auto"/>
              <w:jc w:val="left"/>
              <w:rPr>
                <w:rFonts w:ascii="Avenir Next LT Pro" w:hAnsi="Avenir Next LT Pro" w:cs="Arial"/>
                <w:sz w:val="20"/>
              </w:rPr>
            </w:pPr>
          </w:p>
        </w:tc>
      </w:tr>
      <w:tr w:rsidR="0079290D" w:rsidRPr="005C41CA" w14:paraId="4EDE452A" w14:textId="77777777" w:rsidTr="00CA279C">
        <w:tc>
          <w:tcPr>
            <w:tcW w:w="6689" w:type="dxa"/>
          </w:tcPr>
          <w:p w14:paraId="4BFB79A2" w14:textId="77777777" w:rsidR="0079290D" w:rsidRPr="005C41CA" w:rsidRDefault="0079290D" w:rsidP="007D1CC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the half-yearly report, </w:t>
            </w:r>
            <w:r w:rsidR="007D1CC8" w:rsidRPr="005C41CA">
              <w:rPr>
                <w:rFonts w:ascii="Avenir Next LT Pro" w:hAnsi="Avenir Next LT Pro" w:cs="Arial"/>
                <w:sz w:val="20"/>
              </w:rPr>
              <w:t>quarterly trading updates</w:t>
            </w:r>
            <w:r w:rsidR="00CA279C" w:rsidRPr="005C41CA">
              <w:rPr>
                <w:rFonts w:ascii="Avenir Next LT Pro" w:hAnsi="Avenir Next LT Pro" w:cs="Arial"/>
                <w:sz w:val="20"/>
              </w:rPr>
              <w:t>,</w:t>
            </w:r>
            <w:r w:rsidRPr="005C41CA">
              <w:rPr>
                <w:rFonts w:ascii="Avenir Next LT Pro" w:hAnsi="Avenir Next LT Pro" w:cs="Arial"/>
                <w:sz w:val="20"/>
              </w:rPr>
              <w:t xml:space="preserve"> any preliminary announcements of final results</w:t>
            </w:r>
            <w:r w:rsidR="00CA279C" w:rsidRPr="005C41CA">
              <w:rPr>
                <w:rFonts w:ascii="Avenir Next LT Pro" w:hAnsi="Avenir Next LT Pro" w:cs="Arial"/>
                <w:sz w:val="20"/>
              </w:rPr>
              <w:t xml:space="preserve"> and any other trading update</w:t>
            </w:r>
            <w:r w:rsidRPr="005C41CA">
              <w:rPr>
                <w:rFonts w:ascii="Avenir Next LT Pro" w:hAnsi="Avenir Next LT Pro" w:cs="Arial"/>
                <w:sz w:val="20"/>
              </w:rPr>
              <w:t>.</w:t>
            </w:r>
          </w:p>
        </w:tc>
        <w:tc>
          <w:tcPr>
            <w:tcW w:w="2327" w:type="dxa"/>
          </w:tcPr>
          <w:p w14:paraId="09762368" w14:textId="77777777" w:rsidR="007D58E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 xml:space="preserve">Provision 27 </w:t>
            </w:r>
          </w:p>
          <w:p w14:paraId="1439014F" w14:textId="77777777" w:rsidR="007D58E8" w:rsidRPr="005C41CA" w:rsidRDefault="007D58E8"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Audit</w:t>
            </w:r>
          </w:p>
          <w:p w14:paraId="69F3F3D6" w14:textId="77777777" w:rsidR="0079290D" w:rsidRPr="005C41CA" w:rsidRDefault="002E7F89"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DTR 4.1-4.4</w:t>
            </w:r>
          </w:p>
        </w:tc>
      </w:tr>
      <w:tr w:rsidR="0079290D" w:rsidRPr="005C41CA" w14:paraId="427B934D" w14:textId="77777777" w:rsidTr="00CA279C">
        <w:tc>
          <w:tcPr>
            <w:tcW w:w="6689" w:type="dxa"/>
          </w:tcPr>
          <w:p w14:paraId="40102FBA" w14:textId="77777777" w:rsidR="0079290D" w:rsidRPr="005C41CA" w:rsidRDefault="0079290D" w:rsidP="004137AF">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the annual report and accounts, including the corporate governance statement and directors' remuneration report</w:t>
            </w:r>
            <w:r w:rsidR="004137AF" w:rsidRPr="005C41CA">
              <w:rPr>
                <w:rFonts w:ascii="Avenir Next LT Pro" w:hAnsi="Avenir Next LT Pro" w:cs="Arial"/>
                <w:sz w:val="20"/>
              </w:rPr>
              <w:t>.</w:t>
            </w:r>
          </w:p>
        </w:tc>
        <w:tc>
          <w:tcPr>
            <w:tcW w:w="2327" w:type="dxa"/>
          </w:tcPr>
          <w:p w14:paraId="4803D9BF" w14:textId="77777777" w:rsidR="007D58E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CA06 s414, s415</w:t>
            </w:r>
          </w:p>
          <w:p w14:paraId="56C552CC" w14:textId="77777777" w:rsidR="007D58E8" w:rsidRPr="005C41CA" w:rsidRDefault="00FE1782"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DTR7</w:t>
            </w:r>
          </w:p>
          <w:p w14:paraId="6B0630DA" w14:textId="4B2826D6" w:rsidR="007D58E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LR</w:t>
            </w:r>
            <w:r w:rsidR="00A63972">
              <w:rPr>
                <w:rFonts w:ascii="Avenir Next LT Pro" w:hAnsi="Avenir Next LT Pro" w:cs="Arial"/>
                <w:sz w:val="20"/>
              </w:rPr>
              <w:t>6.6</w:t>
            </w:r>
          </w:p>
          <w:p w14:paraId="678D05BE" w14:textId="77777777" w:rsidR="007D58E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Provision 27</w:t>
            </w:r>
          </w:p>
          <w:p w14:paraId="28222F41" w14:textId="77777777" w:rsidR="0079290D"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Audit</w:t>
            </w:r>
          </w:p>
        </w:tc>
      </w:tr>
      <w:tr w:rsidR="0079290D" w:rsidRPr="005C41CA" w14:paraId="32416136" w14:textId="77777777" w:rsidTr="00CA279C">
        <w:tc>
          <w:tcPr>
            <w:tcW w:w="6689" w:type="dxa"/>
          </w:tcPr>
          <w:p w14:paraId="19CEBDC7" w14:textId="2056B7C1" w:rsidR="0079290D" w:rsidRPr="005C41CA" w:rsidRDefault="007D1CC8"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A</w:t>
            </w:r>
            <w:r w:rsidR="0079290D" w:rsidRPr="005C41CA">
              <w:rPr>
                <w:rFonts w:ascii="Avenir Next LT Pro" w:hAnsi="Avenir Next LT Pro" w:cs="Arial"/>
                <w:sz w:val="20"/>
              </w:rPr>
              <w:t>pproval of the dividend</w:t>
            </w:r>
            <w:r w:rsidR="003F722B" w:rsidRPr="005C41CA">
              <w:rPr>
                <w:rFonts w:ascii="Avenir Next LT Pro" w:hAnsi="Avenir Next LT Pro" w:cs="Arial"/>
                <w:sz w:val="20"/>
              </w:rPr>
              <w:t xml:space="preserve"> and distributions policy</w:t>
            </w:r>
            <w:r w:rsidR="0079290D" w:rsidRPr="005C41CA">
              <w:rPr>
                <w:rFonts w:ascii="Avenir Next LT Pro" w:hAnsi="Avenir Next LT Pro" w:cs="Arial"/>
                <w:sz w:val="20"/>
              </w:rPr>
              <w:t xml:space="preserve"> </w:t>
            </w:r>
            <w:r w:rsidR="00CA279C" w:rsidRPr="005C41CA">
              <w:rPr>
                <w:rFonts w:ascii="Avenir Next LT Pro" w:hAnsi="Avenir Next LT Pro" w:cs="Arial"/>
                <w:sz w:val="20"/>
              </w:rPr>
              <w:t xml:space="preserve">and </w:t>
            </w:r>
            <w:r w:rsidR="003F722B" w:rsidRPr="005C41CA">
              <w:rPr>
                <w:rFonts w:ascii="Avenir Next LT Pro" w:hAnsi="Avenir Next LT Pro" w:cs="Arial"/>
                <w:sz w:val="20"/>
              </w:rPr>
              <w:t xml:space="preserve">the </w:t>
            </w:r>
            <w:r w:rsidR="00CA279C" w:rsidRPr="005C41CA">
              <w:rPr>
                <w:rFonts w:ascii="Avenir Next LT Pro" w:hAnsi="Avenir Next LT Pro" w:cs="Arial"/>
                <w:sz w:val="20"/>
              </w:rPr>
              <w:t xml:space="preserve">capital </w:t>
            </w:r>
            <w:r w:rsidR="003F722B" w:rsidRPr="005C41CA">
              <w:rPr>
                <w:rFonts w:ascii="Avenir Next LT Pro" w:hAnsi="Avenir Next LT Pro" w:cs="Arial"/>
                <w:sz w:val="20"/>
              </w:rPr>
              <w:t>allocation framework</w:t>
            </w:r>
            <w:r w:rsidR="0079290D" w:rsidRPr="005C41CA">
              <w:rPr>
                <w:rFonts w:ascii="Avenir Next LT Pro" w:hAnsi="Avenir Next LT Pro" w:cs="Arial"/>
                <w:sz w:val="20"/>
              </w:rPr>
              <w:t>.</w:t>
            </w:r>
          </w:p>
        </w:tc>
        <w:tc>
          <w:tcPr>
            <w:tcW w:w="2327" w:type="dxa"/>
          </w:tcPr>
          <w:p w14:paraId="2B5335BD" w14:textId="77777777" w:rsidR="0079290D" w:rsidRPr="005C41CA" w:rsidRDefault="0079290D" w:rsidP="00936853">
            <w:pPr>
              <w:pStyle w:val="NormalAshurst"/>
              <w:spacing w:after="0" w:line="240" w:lineRule="auto"/>
              <w:jc w:val="left"/>
              <w:rPr>
                <w:rFonts w:ascii="Avenir Next LT Pro" w:hAnsi="Avenir Next LT Pro" w:cs="Arial"/>
                <w:sz w:val="20"/>
              </w:rPr>
            </w:pPr>
          </w:p>
        </w:tc>
      </w:tr>
      <w:tr w:rsidR="0079290D" w:rsidRPr="005C41CA" w14:paraId="2BC33BAF" w14:textId="77777777" w:rsidTr="00CA279C">
        <w:tc>
          <w:tcPr>
            <w:tcW w:w="6689" w:type="dxa"/>
          </w:tcPr>
          <w:p w14:paraId="113B2E62" w14:textId="77777777" w:rsidR="0079290D" w:rsidRPr="005C41CA" w:rsidRDefault="0079290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lastRenderedPageBreak/>
              <w:t>Declaration of the interim dividend and recommendation of the final dividend.</w:t>
            </w:r>
          </w:p>
        </w:tc>
        <w:tc>
          <w:tcPr>
            <w:tcW w:w="2327" w:type="dxa"/>
          </w:tcPr>
          <w:p w14:paraId="266F304F" w14:textId="5E66B443" w:rsidR="007D58E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LR</w:t>
            </w:r>
            <w:r w:rsidR="00A63972">
              <w:rPr>
                <w:rFonts w:ascii="Avenir Next LT Pro" w:hAnsi="Avenir Next LT Pro" w:cs="Arial"/>
                <w:sz w:val="20"/>
              </w:rPr>
              <w:t>6.5</w:t>
            </w:r>
          </w:p>
          <w:p w14:paraId="129CFDD9" w14:textId="77777777" w:rsidR="0079290D"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DTR 6.1.13</w:t>
            </w:r>
          </w:p>
        </w:tc>
      </w:tr>
      <w:tr w:rsidR="0079290D" w:rsidRPr="005C41CA" w14:paraId="540DE197" w14:textId="77777777" w:rsidTr="00CA279C">
        <w:tc>
          <w:tcPr>
            <w:tcW w:w="6689" w:type="dxa"/>
          </w:tcPr>
          <w:p w14:paraId="7BD577D8" w14:textId="77777777" w:rsidR="0079290D" w:rsidRPr="005C41CA" w:rsidRDefault="0079290D"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any significant changes in accounting policies or practices.</w:t>
            </w:r>
          </w:p>
        </w:tc>
        <w:tc>
          <w:tcPr>
            <w:tcW w:w="2327" w:type="dxa"/>
          </w:tcPr>
          <w:p w14:paraId="4763A06A" w14:textId="77777777" w:rsidR="0079290D" w:rsidRPr="005C41CA" w:rsidRDefault="0079290D" w:rsidP="00936853">
            <w:pPr>
              <w:pStyle w:val="NormalAshurst"/>
              <w:spacing w:after="0" w:line="240" w:lineRule="auto"/>
              <w:jc w:val="left"/>
              <w:rPr>
                <w:rFonts w:ascii="Avenir Next LT Pro" w:hAnsi="Avenir Next LT Pro" w:cs="Arial"/>
                <w:sz w:val="20"/>
              </w:rPr>
            </w:pPr>
          </w:p>
        </w:tc>
      </w:tr>
      <w:tr w:rsidR="0079290D" w:rsidRPr="005C41CA" w14:paraId="7ED0FF87" w14:textId="77777777" w:rsidTr="00CA279C">
        <w:tc>
          <w:tcPr>
            <w:tcW w:w="6689" w:type="dxa"/>
          </w:tcPr>
          <w:p w14:paraId="33944AF4" w14:textId="7D7394AE" w:rsidR="0079290D" w:rsidRPr="005C41CA" w:rsidRDefault="00321587"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treasury policies, </w:t>
            </w:r>
            <w:r w:rsidR="0079290D" w:rsidRPr="005C41CA">
              <w:rPr>
                <w:rFonts w:ascii="Avenir Next LT Pro" w:hAnsi="Avenir Next LT Pro" w:cs="Arial"/>
                <w:sz w:val="20"/>
              </w:rPr>
              <w:t>including foreign currency exposure</w:t>
            </w:r>
            <w:r w:rsidR="00CE0F51" w:rsidRPr="005C41CA">
              <w:rPr>
                <w:rFonts w:ascii="Avenir Next LT Pro" w:hAnsi="Avenir Next LT Pro" w:cs="Arial"/>
                <w:sz w:val="20"/>
              </w:rPr>
              <w:t>,</w:t>
            </w:r>
            <w:r w:rsidR="00944C1A">
              <w:t xml:space="preserve"> </w:t>
            </w:r>
            <w:r w:rsidR="00944C1A">
              <w:rPr>
                <w:rFonts w:ascii="Avenir Next LT Pro" w:hAnsi="Avenir Next LT Pro" w:cs="Arial"/>
                <w:sz w:val="20"/>
              </w:rPr>
              <w:t>hedging policies (and a</w:t>
            </w:r>
            <w:r w:rsidR="00944C1A" w:rsidRPr="00944C1A">
              <w:rPr>
                <w:rFonts w:ascii="Avenir Next LT Pro" w:hAnsi="Avenir Next LT Pro" w:cs="Arial"/>
                <w:sz w:val="20"/>
              </w:rPr>
              <w:t>ny material changes in hedging programs</w:t>
            </w:r>
            <w:r w:rsidR="00944C1A">
              <w:rPr>
                <w:rFonts w:ascii="Avenir Next LT Pro" w:hAnsi="Avenir Next LT Pro" w:cs="Arial"/>
                <w:sz w:val="20"/>
              </w:rPr>
              <w:t xml:space="preserve"> </w:t>
            </w:r>
            <w:r w:rsidR="00944C1A" w:rsidRPr="00944C1A">
              <w:rPr>
                <w:rFonts w:ascii="Avenir Next LT Pro" w:hAnsi="Avenir Next LT Pro" w:cs="Arial"/>
                <w:sz w:val="20"/>
              </w:rPr>
              <w:t>/</w:t>
            </w:r>
            <w:r w:rsidR="00944C1A">
              <w:rPr>
                <w:rFonts w:ascii="Avenir Next LT Pro" w:hAnsi="Avenir Next LT Pro" w:cs="Arial"/>
                <w:sz w:val="20"/>
              </w:rPr>
              <w:t xml:space="preserve"> </w:t>
            </w:r>
            <w:r w:rsidR="00944C1A" w:rsidRPr="00944C1A">
              <w:rPr>
                <w:rFonts w:ascii="Avenir Next LT Pro" w:hAnsi="Avenir Next LT Pro" w:cs="Arial"/>
                <w:sz w:val="20"/>
              </w:rPr>
              <w:t>approaches</w:t>
            </w:r>
            <w:r w:rsidR="00393695">
              <w:rPr>
                <w:rFonts w:ascii="Avenir Next LT Pro" w:hAnsi="Avenir Next LT Pro" w:cs="Arial"/>
                <w:sz w:val="20"/>
              </w:rPr>
              <w:t xml:space="preserve"> outside of policy</w:t>
            </w:r>
            <w:r w:rsidR="00944C1A">
              <w:rPr>
                <w:rFonts w:ascii="Avenir Next LT Pro" w:hAnsi="Avenir Next LT Pro" w:cs="Arial"/>
                <w:sz w:val="20"/>
              </w:rPr>
              <w:t>)</w:t>
            </w:r>
            <w:r w:rsidR="0079290D" w:rsidRPr="005C41CA">
              <w:rPr>
                <w:rFonts w:ascii="Avenir Next LT Pro" w:hAnsi="Avenir Next LT Pro" w:cs="Arial"/>
                <w:sz w:val="20"/>
              </w:rPr>
              <w:t xml:space="preserve"> and the use of financial derivatives</w:t>
            </w:r>
            <w:r w:rsidRPr="005C41CA">
              <w:rPr>
                <w:rFonts w:ascii="Avenir Next LT Pro" w:hAnsi="Avenir Next LT Pro" w:cs="Arial"/>
                <w:sz w:val="20"/>
              </w:rPr>
              <w:t>.</w:t>
            </w:r>
          </w:p>
        </w:tc>
        <w:tc>
          <w:tcPr>
            <w:tcW w:w="2327" w:type="dxa"/>
          </w:tcPr>
          <w:p w14:paraId="5B0C3819" w14:textId="77777777" w:rsidR="0079290D" w:rsidRPr="005C41CA" w:rsidRDefault="0079290D" w:rsidP="00936853">
            <w:pPr>
              <w:pStyle w:val="NormalAshurst"/>
              <w:spacing w:after="0" w:line="240" w:lineRule="auto"/>
              <w:jc w:val="left"/>
              <w:rPr>
                <w:rFonts w:ascii="Avenir Next LT Pro" w:hAnsi="Avenir Next LT Pro" w:cs="Arial"/>
                <w:sz w:val="20"/>
              </w:rPr>
            </w:pPr>
          </w:p>
        </w:tc>
      </w:tr>
      <w:tr w:rsidR="00FE1782" w:rsidRPr="005C41CA" w14:paraId="0B519674" w14:textId="77777777" w:rsidTr="00CA279C">
        <w:tc>
          <w:tcPr>
            <w:tcW w:w="6689" w:type="dxa"/>
          </w:tcPr>
          <w:p w14:paraId="32E7E630" w14:textId="77777777" w:rsidR="00FE1782" w:rsidRPr="005C41CA" w:rsidRDefault="00FE1782" w:rsidP="00FE1782">
            <w:pPr>
              <w:pStyle w:val="H2Ashurst"/>
              <w:spacing w:after="0" w:line="240" w:lineRule="auto"/>
              <w:rPr>
                <w:rFonts w:ascii="Avenir Next LT Pro" w:hAnsi="Avenir Next LT Pro" w:cs="Arial"/>
                <w:sz w:val="20"/>
                <w:szCs w:val="18"/>
                <w:lang w:eastAsia="en-GB"/>
              </w:rPr>
            </w:pPr>
            <w:r w:rsidRPr="005C41CA">
              <w:rPr>
                <w:rFonts w:ascii="Avenir Next LT Pro" w:hAnsi="Avenir Next LT Pro" w:cs="Arial"/>
                <w:sz w:val="20"/>
              </w:rPr>
              <w:t>Approval of:</w:t>
            </w:r>
          </w:p>
          <w:p w14:paraId="05769AEE" w14:textId="77777777" w:rsidR="00FE1782" w:rsidRPr="005C41CA" w:rsidRDefault="00FE1782" w:rsidP="00FE1782">
            <w:pPr>
              <w:pStyle w:val="Bullet1Ashurst"/>
              <w:spacing w:after="0" w:line="240" w:lineRule="auto"/>
              <w:ind w:hanging="538"/>
              <w:contextualSpacing/>
              <w:rPr>
                <w:rFonts w:ascii="Avenir Next LT Pro" w:hAnsi="Avenir Next LT Pro" w:cs="Arial"/>
                <w:sz w:val="20"/>
                <w:szCs w:val="18"/>
                <w:lang w:eastAsia="en-GB"/>
              </w:rPr>
            </w:pPr>
            <w:r w:rsidRPr="005C41CA">
              <w:rPr>
                <w:rFonts w:ascii="Avenir Next LT Pro" w:hAnsi="Avenir Next LT Pro" w:cs="Arial"/>
                <w:sz w:val="20"/>
              </w:rPr>
              <w:t>annual budget, capital expenditure, estimates and forecasts, including profit, dividend or other forecasts made public; or</w:t>
            </w:r>
          </w:p>
          <w:p w14:paraId="3222479F" w14:textId="77777777" w:rsidR="00FE1782" w:rsidRPr="005C41CA" w:rsidRDefault="00FE1782" w:rsidP="00FE1782">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material unbudgeted capital or operating expenditure (outside pre-determined tolerances).</w:t>
            </w:r>
          </w:p>
        </w:tc>
        <w:tc>
          <w:tcPr>
            <w:tcW w:w="2327" w:type="dxa"/>
          </w:tcPr>
          <w:p w14:paraId="68226A36" w14:textId="77777777" w:rsidR="00FE1782" w:rsidRPr="005C41CA" w:rsidRDefault="00FE1782" w:rsidP="00936853">
            <w:pPr>
              <w:pStyle w:val="NormalAshurst"/>
              <w:spacing w:after="0" w:line="240" w:lineRule="auto"/>
              <w:jc w:val="left"/>
              <w:rPr>
                <w:rFonts w:ascii="Avenir Next LT Pro" w:hAnsi="Avenir Next LT Pro" w:cs="Arial"/>
                <w:sz w:val="20"/>
              </w:rPr>
            </w:pPr>
          </w:p>
        </w:tc>
      </w:tr>
      <w:tr w:rsidR="00FE1782" w:rsidRPr="005C41CA" w14:paraId="5A9D3393" w14:textId="77777777" w:rsidTr="00CA279C">
        <w:tc>
          <w:tcPr>
            <w:tcW w:w="6689" w:type="dxa"/>
          </w:tcPr>
          <w:p w14:paraId="540584C8" w14:textId="77777777" w:rsidR="00FE1782" w:rsidRPr="005C41CA" w:rsidRDefault="00FE1782" w:rsidP="00FE1782">
            <w:pPr>
              <w:pStyle w:val="H2Ashurst"/>
              <w:spacing w:after="0" w:line="240" w:lineRule="auto"/>
              <w:rPr>
                <w:rFonts w:ascii="Avenir Next LT Pro" w:hAnsi="Avenir Next LT Pro" w:cs="Arial"/>
                <w:sz w:val="20"/>
              </w:rPr>
            </w:pPr>
            <w:r w:rsidRPr="005C41CA">
              <w:rPr>
                <w:rFonts w:ascii="Avenir Next LT Pro" w:hAnsi="Avenir Next LT Pro" w:cs="Arial"/>
                <w:sz w:val="20"/>
              </w:rPr>
              <w:t>Recommendations for the alteration of the Company's accounting reference date.</w:t>
            </w:r>
          </w:p>
        </w:tc>
        <w:tc>
          <w:tcPr>
            <w:tcW w:w="2327" w:type="dxa"/>
          </w:tcPr>
          <w:p w14:paraId="72C3BFAD" w14:textId="77777777" w:rsidR="00FE1782" w:rsidRPr="005C41CA" w:rsidRDefault="00FE1782" w:rsidP="00936853">
            <w:pPr>
              <w:pStyle w:val="NormalAshurst"/>
              <w:spacing w:after="0" w:line="240" w:lineRule="auto"/>
              <w:jc w:val="left"/>
              <w:rPr>
                <w:rFonts w:ascii="Avenir Next LT Pro" w:hAnsi="Avenir Next LT Pro" w:cs="Arial"/>
                <w:sz w:val="20"/>
              </w:rPr>
            </w:pPr>
          </w:p>
        </w:tc>
      </w:tr>
      <w:tr w:rsidR="0079290D" w:rsidRPr="005C41CA" w14:paraId="218050B2" w14:textId="77777777" w:rsidTr="00CA279C">
        <w:tc>
          <w:tcPr>
            <w:tcW w:w="6689" w:type="dxa"/>
            <w:tcBorders>
              <w:bottom w:val="single" w:sz="4" w:space="0" w:color="auto"/>
            </w:tcBorders>
            <w:shd w:val="clear" w:color="auto" w:fill="F2F2F2" w:themeFill="background1" w:themeFillShade="F2"/>
          </w:tcPr>
          <w:p w14:paraId="5BD0859D" w14:textId="77777777" w:rsidR="0079290D" w:rsidRPr="005C41CA" w:rsidRDefault="0079290D"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Internal controls</w:t>
            </w:r>
          </w:p>
        </w:tc>
        <w:tc>
          <w:tcPr>
            <w:tcW w:w="2327" w:type="dxa"/>
            <w:tcBorders>
              <w:bottom w:val="single" w:sz="4" w:space="0" w:color="auto"/>
            </w:tcBorders>
            <w:shd w:val="clear" w:color="auto" w:fill="F2F2F2" w:themeFill="background1" w:themeFillShade="F2"/>
          </w:tcPr>
          <w:p w14:paraId="69A2B17F" w14:textId="77777777" w:rsidR="0079290D" w:rsidRPr="005C41CA" w:rsidRDefault="0079290D" w:rsidP="00936853">
            <w:pPr>
              <w:pStyle w:val="NormalAshurst"/>
              <w:spacing w:after="0" w:line="240" w:lineRule="auto"/>
              <w:jc w:val="left"/>
              <w:rPr>
                <w:rFonts w:ascii="Avenir Next LT Pro" w:hAnsi="Avenir Next LT Pro" w:cs="Arial"/>
                <w:sz w:val="20"/>
              </w:rPr>
            </w:pPr>
          </w:p>
        </w:tc>
      </w:tr>
      <w:tr w:rsidR="007D58E8" w:rsidRPr="005C41CA" w14:paraId="446926E6" w14:textId="77777777" w:rsidTr="00CA279C">
        <w:tc>
          <w:tcPr>
            <w:tcW w:w="6689" w:type="dxa"/>
            <w:vMerge w:val="restart"/>
          </w:tcPr>
          <w:p w14:paraId="52A4844B" w14:textId="39D42155" w:rsidR="007D58E8" w:rsidRPr="005C41CA" w:rsidRDefault="007D58E8" w:rsidP="007D58E8">
            <w:pPr>
              <w:pStyle w:val="H2Ashurst"/>
              <w:spacing w:after="0" w:line="240" w:lineRule="auto"/>
              <w:contextualSpacing/>
              <w:rPr>
                <w:rFonts w:ascii="Avenir Next LT Pro" w:hAnsi="Avenir Next LT Pro" w:cs="Arial"/>
                <w:sz w:val="20"/>
              </w:rPr>
            </w:pPr>
            <w:r w:rsidRPr="005C41CA">
              <w:rPr>
                <w:rFonts w:ascii="Avenir Next LT Pro" w:hAnsi="Avenir Next LT Pro" w:cs="Arial"/>
                <w:sz w:val="20"/>
              </w:rPr>
              <w:t xml:space="preserve">Ensuring maintenance of a sound </w:t>
            </w:r>
            <w:r w:rsidR="004B7361" w:rsidRPr="005C41CA">
              <w:rPr>
                <w:rFonts w:ascii="Avenir Next LT Pro" w:hAnsi="Avenir Next LT Pro" w:cs="Arial"/>
                <w:sz w:val="20"/>
              </w:rPr>
              <w:t xml:space="preserve">framework </w:t>
            </w:r>
            <w:r w:rsidRPr="005C41CA">
              <w:rPr>
                <w:rFonts w:ascii="Avenir Next LT Pro" w:hAnsi="Avenir Next LT Pro" w:cs="Arial"/>
                <w:sz w:val="20"/>
              </w:rPr>
              <w:t>of internal control and risk management including:</w:t>
            </w:r>
          </w:p>
          <w:p w14:paraId="0C7423F7" w14:textId="77777777" w:rsidR="007D58E8" w:rsidRPr="005C41CA" w:rsidRDefault="007D58E8" w:rsidP="007D58E8">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approving the Company's risk appetite statements;</w:t>
            </w:r>
          </w:p>
          <w:p w14:paraId="10B0D55C" w14:textId="2BAB31D2" w:rsidR="004B7361" w:rsidRPr="005C41CA" w:rsidRDefault="004B7361" w:rsidP="007D58E8">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approving a declaration of effectiveness in respect of material controls</w:t>
            </w:r>
          </w:p>
          <w:p w14:paraId="5E9471BA" w14:textId="77777777" w:rsidR="000C38B9" w:rsidRPr="005C41CA" w:rsidRDefault="000C38B9" w:rsidP="007D58E8">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 xml:space="preserve">assessing the principal </w:t>
            </w:r>
            <w:r w:rsidR="00663D78" w:rsidRPr="005C41CA">
              <w:rPr>
                <w:rFonts w:ascii="Avenir Next LT Pro" w:hAnsi="Avenir Next LT Pro" w:cs="Arial"/>
                <w:sz w:val="20"/>
              </w:rPr>
              <w:t xml:space="preserve">and emerging </w:t>
            </w:r>
            <w:r w:rsidRPr="005C41CA">
              <w:rPr>
                <w:rFonts w:ascii="Avenir Next LT Pro" w:hAnsi="Avenir Next LT Pro" w:cs="Arial"/>
                <w:sz w:val="20"/>
              </w:rPr>
              <w:t>risks facing the Company, how they are managed and mitigated</w:t>
            </w:r>
          </w:p>
          <w:p w14:paraId="7FDBD2D8" w14:textId="77777777" w:rsidR="007D58E8" w:rsidRPr="005C41CA" w:rsidRDefault="007D58E8" w:rsidP="007D58E8">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 xml:space="preserve">receiving reports on, and reviewing the effectiveness of, the </w:t>
            </w:r>
            <w:r w:rsidR="00321587" w:rsidRPr="005C41CA">
              <w:rPr>
                <w:rFonts w:ascii="Avenir Next LT Pro" w:hAnsi="Avenir Next LT Pro" w:cs="Arial"/>
                <w:sz w:val="20"/>
              </w:rPr>
              <w:t>Company</w:t>
            </w:r>
            <w:r w:rsidRPr="005C41CA">
              <w:rPr>
                <w:rFonts w:ascii="Avenir Next LT Pro" w:hAnsi="Avenir Next LT Pro" w:cs="Arial"/>
                <w:sz w:val="20"/>
              </w:rPr>
              <w:t>'s risk and control processes to support its strategy and objectives;</w:t>
            </w:r>
          </w:p>
          <w:p w14:paraId="2F34A65A" w14:textId="77777777" w:rsidR="007D58E8" w:rsidRPr="005C41CA" w:rsidRDefault="007D58E8" w:rsidP="007D58E8">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approving procedures for the detection of fraud and the prevention of bribery;</w:t>
            </w:r>
          </w:p>
          <w:p w14:paraId="11DE842B" w14:textId="77777777" w:rsidR="007D58E8" w:rsidRPr="005C41CA" w:rsidRDefault="007D58E8" w:rsidP="007D58E8">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undertaking an annual assessment of these processes; and</w:t>
            </w:r>
          </w:p>
          <w:p w14:paraId="20812550" w14:textId="77777777" w:rsidR="007D58E8" w:rsidRPr="005C41CA" w:rsidRDefault="007D58E8" w:rsidP="007D58E8">
            <w:pPr>
              <w:pStyle w:val="Bullet1Ashurst"/>
              <w:spacing w:after="0" w:line="240" w:lineRule="auto"/>
              <w:ind w:hanging="538"/>
              <w:contextualSpacing/>
              <w:rPr>
                <w:rFonts w:ascii="Avenir Next LT Pro" w:hAnsi="Avenir Next LT Pro" w:cs="Arial"/>
                <w:sz w:val="20"/>
              </w:rPr>
            </w:pPr>
            <w:r w:rsidRPr="005C41CA">
              <w:rPr>
                <w:rFonts w:ascii="Avenir Next LT Pro" w:hAnsi="Avenir Next LT Pro" w:cs="Arial"/>
                <w:sz w:val="20"/>
              </w:rPr>
              <w:t>approving an appropriate statement for inclusion in the annual report.</w:t>
            </w:r>
          </w:p>
        </w:tc>
        <w:tc>
          <w:tcPr>
            <w:tcW w:w="2327" w:type="dxa"/>
            <w:tcBorders>
              <w:bottom w:val="nil"/>
            </w:tcBorders>
          </w:tcPr>
          <w:p w14:paraId="158130AD" w14:textId="77777777" w:rsidR="007D58E8" w:rsidRPr="005C41CA" w:rsidRDefault="007D58E8"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Principle O, Code Provisions 28, 29, 31</w:t>
            </w:r>
          </w:p>
          <w:p w14:paraId="183522AF" w14:textId="77777777" w:rsidR="007D58E8" w:rsidRPr="005C41CA" w:rsidRDefault="007D58E8"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Audit</w:t>
            </w:r>
          </w:p>
          <w:p w14:paraId="49805224" w14:textId="77777777" w:rsidR="007D58E8" w:rsidRPr="005C41CA" w:rsidRDefault="007D58E8"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UK Bribery Act 2010</w:t>
            </w:r>
          </w:p>
          <w:p w14:paraId="5ADBFC41" w14:textId="77777777" w:rsidR="00D41D0C" w:rsidRPr="005C41CA" w:rsidRDefault="00D41D0C"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Criminal Finances Act 2017</w:t>
            </w:r>
          </w:p>
        </w:tc>
      </w:tr>
      <w:tr w:rsidR="007D58E8" w:rsidRPr="005C41CA" w14:paraId="103FF632" w14:textId="77777777" w:rsidTr="00CA279C">
        <w:tc>
          <w:tcPr>
            <w:tcW w:w="6689" w:type="dxa"/>
            <w:vMerge/>
          </w:tcPr>
          <w:p w14:paraId="110624DE" w14:textId="77777777" w:rsidR="007D58E8" w:rsidRPr="005C41CA" w:rsidRDefault="007D58E8" w:rsidP="007D58E8">
            <w:pPr>
              <w:pStyle w:val="Bullet1Ashurst"/>
              <w:spacing w:after="0" w:line="240" w:lineRule="auto"/>
              <w:ind w:hanging="538"/>
              <w:contextualSpacing/>
              <w:rPr>
                <w:rFonts w:ascii="Avenir Next LT Pro" w:hAnsi="Avenir Next LT Pro" w:cs="Arial"/>
                <w:sz w:val="20"/>
              </w:rPr>
            </w:pPr>
          </w:p>
        </w:tc>
        <w:tc>
          <w:tcPr>
            <w:tcW w:w="2327" w:type="dxa"/>
            <w:tcBorders>
              <w:top w:val="nil"/>
            </w:tcBorders>
          </w:tcPr>
          <w:p w14:paraId="33C10DEC" w14:textId="77777777" w:rsidR="007D58E8" w:rsidRPr="005C41CA" w:rsidRDefault="007D58E8" w:rsidP="007D58E8">
            <w:pPr>
              <w:pStyle w:val="NormalAshurst"/>
              <w:spacing w:after="0" w:line="240" w:lineRule="auto"/>
              <w:jc w:val="left"/>
              <w:rPr>
                <w:rFonts w:ascii="Avenir Next LT Pro" w:hAnsi="Avenir Next LT Pro" w:cs="Arial"/>
                <w:sz w:val="20"/>
              </w:rPr>
            </w:pPr>
          </w:p>
        </w:tc>
      </w:tr>
      <w:tr w:rsidR="00B708FB" w:rsidRPr="005C41CA" w14:paraId="3FE445AE" w14:textId="77777777" w:rsidTr="00CA279C">
        <w:tc>
          <w:tcPr>
            <w:tcW w:w="6689" w:type="dxa"/>
            <w:shd w:val="clear" w:color="auto" w:fill="F2F2F2" w:themeFill="background1" w:themeFillShade="F2"/>
          </w:tcPr>
          <w:p w14:paraId="00D49F61" w14:textId="77777777" w:rsidR="00B708FB" w:rsidRPr="005C41CA" w:rsidRDefault="00B708FB"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Contracts</w:t>
            </w:r>
          </w:p>
        </w:tc>
        <w:tc>
          <w:tcPr>
            <w:tcW w:w="2327" w:type="dxa"/>
            <w:shd w:val="clear" w:color="auto" w:fill="F2F2F2" w:themeFill="background1" w:themeFillShade="F2"/>
          </w:tcPr>
          <w:p w14:paraId="77F2FD17" w14:textId="77777777" w:rsidR="00B708FB" w:rsidRPr="005C41CA" w:rsidRDefault="00B708FB" w:rsidP="00936853">
            <w:pPr>
              <w:pStyle w:val="NormalAshurst"/>
              <w:spacing w:after="0" w:line="240" w:lineRule="auto"/>
              <w:jc w:val="left"/>
              <w:rPr>
                <w:rFonts w:ascii="Avenir Next LT Pro" w:hAnsi="Avenir Next LT Pro" w:cs="Arial"/>
                <w:sz w:val="20"/>
              </w:rPr>
            </w:pPr>
          </w:p>
        </w:tc>
      </w:tr>
      <w:tr w:rsidR="00B708FB" w:rsidRPr="005C41CA" w14:paraId="299E5F3D" w14:textId="77777777" w:rsidTr="00CA279C">
        <w:tc>
          <w:tcPr>
            <w:tcW w:w="6689" w:type="dxa"/>
          </w:tcPr>
          <w:p w14:paraId="33520000" w14:textId="77777777" w:rsidR="00B708FB" w:rsidRPr="005C41CA" w:rsidRDefault="00B708FB"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Appr</w:t>
            </w:r>
            <w:r w:rsidR="004137AF" w:rsidRPr="005C41CA">
              <w:rPr>
                <w:rFonts w:ascii="Avenir Next LT Pro" w:hAnsi="Avenir Next LT Pro" w:cs="Arial"/>
                <w:sz w:val="20"/>
              </w:rPr>
              <w:t xml:space="preserve">oval of major capital projects </w:t>
            </w:r>
            <w:r w:rsidRPr="005C41CA">
              <w:rPr>
                <w:rFonts w:ascii="Avenir Next LT Pro" w:hAnsi="Avenir Next LT Pro" w:cs="Arial"/>
                <w:sz w:val="20"/>
              </w:rPr>
              <w:t>and oversi</w:t>
            </w:r>
            <w:r w:rsidR="004137AF" w:rsidRPr="005C41CA">
              <w:rPr>
                <w:rFonts w:ascii="Avenir Next LT Pro" w:hAnsi="Avenir Next LT Pro" w:cs="Arial"/>
                <w:sz w:val="20"/>
              </w:rPr>
              <w:t>ght over execution and delivery</w:t>
            </w:r>
            <w:r w:rsidRPr="005C41CA">
              <w:rPr>
                <w:rFonts w:ascii="Avenir Next LT Pro" w:hAnsi="Avenir Next LT Pro" w:cs="Arial"/>
                <w:sz w:val="20"/>
              </w:rPr>
              <w:t>.</w:t>
            </w:r>
          </w:p>
        </w:tc>
        <w:tc>
          <w:tcPr>
            <w:tcW w:w="2327" w:type="dxa"/>
          </w:tcPr>
          <w:p w14:paraId="6BD6C708" w14:textId="77777777" w:rsidR="00B708FB" w:rsidRPr="005C41CA" w:rsidRDefault="00B708FB" w:rsidP="00936853">
            <w:pPr>
              <w:pStyle w:val="NormalAshurst"/>
              <w:spacing w:after="0" w:line="240" w:lineRule="auto"/>
              <w:jc w:val="left"/>
              <w:rPr>
                <w:rFonts w:ascii="Avenir Next LT Pro" w:hAnsi="Avenir Next LT Pro" w:cs="Arial"/>
                <w:sz w:val="20"/>
              </w:rPr>
            </w:pPr>
          </w:p>
        </w:tc>
      </w:tr>
      <w:tr w:rsidR="002355C6" w:rsidRPr="005C41CA" w14:paraId="5954E87F" w14:textId="77777777" w:rsidTr="00CA279C">
        <w:tc>
          <w:tcPr>
            <w:tcW w:w="6689" w:type="dxa"/>
          </w:tcPr>
          <w:p w14:paraId="3BB87F34" w14:textId="59481C0F" w:rsidR="002355C6" w:rsidRPr="005C41CA" w:rsidRDefault="002355C6" w:rsidP="002355C6">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all bank borrowings</w:t>
            </w:r>
            <w:r w:rsidR="00A47FF3" w:rsidRPr="005C41CA">
              <w:rPr>
                <w:rFonts w:ascii="Avenir Next LT Pro" w:hAnsi="Avenir Next LT Pro" w:cs="Arial"/>
                <w:sz w:val="20"/>
              </w:rPr>
              <w:t>,</w:t>
            </w:r>
            <w:r w:rsidR="00741525" w:rsidRPr="005C41CA">
              <w:rPr>
                <w:rFonts w:ascii="Avenir Next LT Pro" w:hAnsi="Avenir Next LT Pro" w:cs="Arial"/>
                <w:sz w:val="20"/>
              </w:rPr>
              <w:t xml:space="preserve"> </w:t>
            </w:r>
            <w:r w:rsidR="005B3D0C" w:rsidRPr="005C41CA">
              <w:rPr>
                <w:rFonts w:ascii="Avenir Next LT Pro" w:hAnsi="Avenir Next LT Pro" w:cs="Arial"/>
                <w:sz w:val="20"/>
              </w:rPr>
              <w:t>and changes in relationship</w:t>
            </w:r>
            <w:r w:rsidR="0012132F" w:rsidRPr="005C41CA">
              <w:rPr>
                <w:rFonts w:ascii="Avenir Next LT Pro" w:hAnsi="Avenir Next LT Pro" w:cs="Arial"/>
                <w:sz w:val="20"/>
              </w:rPr>
              <w:t>s with</w:t>
            </w:r>
            <w:r w:rsidR="005B3D0C" w:rsidRPr="005C41CA">
              <w:rPr>
                <w:rFonts w:ascii="Avenir Next LT Pro" w:hAnsi="Avenir Next LT Pro" w:cs="Arial"/>
                <w:sz w:val="20"/>
              </w:rPr>
              <w:t xml:space="preserve"> bank partners</w:t>
            </w:r>
            <w:r w:rsidRPr="005C41CA">
              <w:rPr>
                <w:rFonts w:ascii="Avenir Next LT Pro" w:hAnsi="Avenir Next LT Pro" w:cs="Arial"/>
                <w:sz w:val="20"/>
              </w:rPr>
              <w:t>.</w:t>
            </w:r>
            <w:r w:rsidR="00046955">
              <w:t xml:space="preserve"> </w:t>
            </w:r>
            <w:r w:rsidR="00046955">
              <w:rPr>
                <w:rFonts w:ascii="Avenir Next LT Pro" w:hAnsi="Avenir Next LT Pro" w:cs="Arial"/>
                <w:sz w:val="20"/>
              </w:rPr>
              <w:t>Board approval is required to open a b</w:t>
            </w:r>
            <w:r w:rsidR="00046955" w:rsidRPr="00046955">
              <w:rPr>
                <w:rFonts w:ascii="Avenir Next LT Pro" w:hAnsi="Avenir Next LT Pro" w:cs="Arial"/>
                <w:sz w:val="20"/>
              </w:rPr>
              <w:t xml:space="preserve">ank </w:t>
            </w:r>
            <w:r w:rsidR="00046955">
              <w:rPr>
                <w:rFonts w:ascii="Avenir Next LT Pro" w:hAnsi="Avenir Next LT Pro" w:cs="Arial"/>
                <w:sz w:val="20"/>
              </w:rPr>
              <w:t xml:space="preserve">account if the bank is below </w:t>
            </w:r>
            <w:r w:rsidR="00046955" w:rsidRPr="00046955">
              <w:rPr>
                <w:rFonts w:ascii="Avenir Next LT Pro" w:hAnsi="Avenir Next LT Pro" w:cs="Arial"/>
                <w:sz w:val="20"/>
              </w:rPr>
              <w:t>investment grade.</w:t>
            </w:r>
          </w:p>
        </w:tc>
        <w:tc>
          <w:tcPr>
            <w:tcW w:w="2327" w:type="dxa"/>
          </w:tcPr>
          <w:p w14:paraId="2FF4B1C7" w14:textId="77777777" w:rsidR="002355C6" w:rsidRPr="005C41CA" w:rsidRDefault="002355C6" w:rsidP="00936853">
            <w:pPr>
              <w:pStyle w:val="NormalAshurst"/>
              <w:spacing w:after="0" w:line="240" w:lineRule="auto"/>
              <w:jc w:val="left"/>
              <w:rPr>
                <w:rFonts w:ascii="Avenir Next LT Pro" w:hAnsi="Avenir Next LT Pro" w:cs="Arial"/>
                <w:sz w:val="20"/>
              </w:rPr>
            </w:pPr>
          </w:p>
        </w:tc>
      </w:tr>
      <w:tr w:rsidR="00427C6B" w:rsidRPr="005C41CA" w14:paraId="3F12004B" w14:textId="77777777" w:rsidTr="00CA279C">
        <w:tc>
          <w:tcPr>
            <w:tcW w:w="6689" w:type="dxa"/>
          </w:tcPr>
          <w:p w14:paraId="5617758E" w14:textId="353247C0" w:rsidR="00427C6B" w:rsidRPr="005C41CA" w:rsidRDefault="00DF7F18" w:rsidP="002355C6">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Extending or cancelling committed borrowing </w:t>
            </w:r>
            <w:r w:rsidR="0080191E" w:rsidRPr="005C41CA">
              <w:rPr>
                <w:rFonts w:ascii="Avenir Next LT Pro" w:hAnsi="Avenir Next LT Pro" w:cs="Arial"/>
                <w:sz w:val="20"/>
              </w:rPr>
              <w:t>facilities.</w:t>
            </w:r>
          </w:p>
        </w:tc>
        <w:tc>
          <w:tcPr>
            <w:tcW w:w="2327" w:type="dxa"/>
          </w:tcPr>
          <w:p w14:paraId="5D05B588" w14:textId="77777777" w:rsidR="00427C6B" w:rsidRPr="005C41CA" w:rsidRDefault="00427C6B" w:rsidP="00936853">
            <w:pPr>
              <w:pStyle w:val="NormalAshurst"/>
              <w:spacing w:after="0" w:line="240" w:lineRule="auto"/>
              <w:jc w:val="left"/>
              <w:rPr>
                <w:rFonts w:ascii="Avenir Next LT Pro" w:hAnsi="Avenir Next LT Pro" w:cs="Arial"/>
                <w:sz w:val="20"/>
              </w:rPr>
            </w:pPr>
          </w:p>
        </w:tc>
      </w:tr>
      <w:tr w:rsidR="002355C6" w:rsidRPr="005C41CA" w14:paraId="0A511C41" w14:textId="77777777" w:rsidTr="00CA279C">
        <w:tc>
          <w:tcPr>
            <w:tcW w:w="6689" w:type="dxa"/>
          </w:tcPr>
          <w:p w14:paraId="29683BBC" w14:textId="69C7104A" w:rsidR="002355C6" w:rsidRPr="005C41CA" w:rsidRDefault="002355C6" w:rsidP="002355C6">
            <w:pPr>
              <w:pStyle w:val="H2Ashurst"/>
              <w:spacing w:after="0" w:line="240" w:lineRule="auto"/>
              <w:rPr>
                <w:rFonts w:ascii="Avenir Next LT Pro" w:hAnsi="Avenir Next LT Pro" w:cs="Arial"/>
                <w:sz w:val="20"/>
              </w:rPr>
            </w:pPr>
            <w:bookmarkStart w:id="0" w:name="_Hlk202795824"/>
            <w:r w:rsidRPr="005C41CA">
              <w:rPr>
                <w:rFonts w:ascii="Avenir Next LT Pro" w:hAnsi="Avenir Next LT Pro" w:cs="Arial"/>
                <w:sz w:val="20"/>
              </w:rPr>
              <w:t>Approval of any corporate acquisition or disposal</w:t>
            </w:r>
            <w:r w:rsidR="00C531F1">
              <w:rPr>
                <w:rFonts w:ascii="Avenir Next LT Pro" w:hAnsi="Avenir Next LT Pro" w:cs="Arial"/>
                <w:sz w:val="20"/>
              </w:rPr>
              <w:t xml:space="preserve">, </w:t>
            </w:r>
            <w:bookmarkStart w:id="1" w:name="_Hlk202796070"/>
            <w:r w:rsidR="00C531F1">
              <w:rPr>
                <w:rFonts w:ascii="Avenir Next LT Pro" w:hAnsi="Avenir Next LT Pro" w:cs="Arial"/>
                <w:sz w:val="20"/>
              </w:rPr>
              <w:t>including any deferred consideration, earn out or contingent payment associated with the transaction</w:t>
            </w:r>
            <w:r w:rsidRPr="005C41CA">
              <w:rPr>
                <w:rFonts w:ascii="Avenir Next LT Pro" w:hAnsi="Avenir Next LT Pro" w:cs="Arial"/>
                <w:sz w:val="20"/>
              </w:rPr>
              <w:t xml:space="preserve">. </w:t>
            </w:r>
            <w:bookmarkEnd w:id="0"/>
            <w:bookmarkEnd w:id="1"/>
          </w:p>
        </w:tc>
        <w:tc>
          <w:tcPr>
            <w:tcW w:w="2327" w:type="dxa"/>
          </w:tcPr>
          <w:p w14:paraId="1EC86ED8" w14:textId="77777777" w:rsidR="002355C6" w:rsidRPr="005C41CA" w:rsidRDefault="002355C6" w:rsidP="00936853">
            <w:pPr>
              <w:pStyle w:val="NormalAshurst"/>
              <w:spacing w:after="0" w:line="240" w:lineRule="auto"/>
              <w:jc w:val="left"/>
              <w:rPr>
                <w:rFonts w:ascii="Avenir Next LT Pro" w:hAnsi="Avenir Next LT Pro" w:cs="Arial"/>
                <w:sz w:val="20"/>
              </w:rPr>
            </w:pPr>
          </w:p>
        </w:tc>
      </w:tr>
      <w:tr w:rsidR="005B3D0C" w:rsidRPr="005C41CA" w14:paraId="3A365A47" w14:textId="77777777" w:rsidTr="00CA279C">
        <w:tc>
          <w:tcPr>
            <w:tcW w:w="6689" w:type="dxa"/>
          </w:tcPr>
          <w:p w14:paraId="64B59D89" w14:textId="77777777" w:rsidR="005B3D0C" w:rsidRPr="005C41CA" w:rsidRDefault="005B3D0C" w:rsidP="002355C6">
            <w:pPr>
              <w:pStyle w:val="H2Ashurst"/>
              <w:spacing w:after="0" w:line="240" w:lineRule="auto"/>
              <w:rPr>
                <w:rFonts w:ascii="Avenir Next LT Pro" w:hAnsi="Avenir Next LT Pro" w:cs="Arial"/>
                <w:i/>
                <w:sz w:val="20"/>
              </w:rPr>
            </w:pPr>
            <w:r w:rsidRPr="005C41CA">
              <w:rPr>
                <w:rFonts w:ascii="Avenir Next LT Pro" w:hAnsi="Avenir Next LT Pro" w:cs="Arial"/>
                <w:sz w:val="20"/>
              </w:rPr>
              <w:t>Approval of any property transaction (either freehold or leasehold).</w:t>
            </w:r>
          </w:p>
        </w:tc>
        <w:tc>
          <w:tcPr>
            <w:tcW w:w="2327" w:type="dxa"/>
          </w:tcPr>
          <w:p w14:paraId="26698C41" w14:textId="77777777" w:rsidR="005B3D0C" w:rsidRPr="005C41CA" w:rsidRDefault="005B3D0C" w:rsidP="00936853">
            <w:pPr>
              <w:pStyle w:val="NormalAshurst"/>
              <w:spacing w:after="0" w:line="240" w:lineRule="auto"/>
              <w:jc w:val="left"/>
              <w:rPr>
                <w:rFonts w:ascii="Avenir Next LT Pro" w:hAnsi="Avenir Next LT Pro" w:cs="Arial"/>
                <w:sz w:val="20"/>
              </w:rPr>
            </w:pPr>
          </w:p>
        </w:tc>
      </w:tr>
      <w:tr w:rsidR="00B708FB" w:rsidRPr="005C41CA" w14:paraId="47E2D8BC" w14:textId="77777777" w:rsidTr="00CA279C">
        <w:tc>
          <w:tcPr>
            <w:tcW w:w="6689" w:type="dxa"/>
          </w:tcPr>
          <w:p w14:paraId="52322644" w14:textId="77777777" w:rsidR="00B708FB" w:rsidRPr="005C41CA" w:rsidRDefault="00FE1782" w:rsidP="002355C6">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and oversight over the execution and delivery of c</w:t>
            </w:r>
            <w:r w:rsidR="00B708FB" w:rsidRPr="005C41CA">
              <w:rPr>
                <w:rFonts w:ascii="Avenir Next LT Pro" w:hAnsi="Avenir Next LT Pro" w:cs="Arial"/>
                <w:sz w:val="20"/>
              </w:rPr>
              <w:t xml:space="preserve">ontracts which are material strategically or by reason of size, entered into by </w:t>
            </w:r>
            <w:r w:rsidR="000C3A28" w:rsidRPr="005C41CA">
              <w:rPr>
                <w:rFonts w:ascii="Avenir Next LT Pro" w:hAnsi="Avenir Next LT Pro" w:cs="Arial"/>
                <w:sz w:val="20"/>
              </w:rPr>
              <w:t>the Company</w:t>
            </w:r>
            <w:r w:rsidR="004137AF" w:rsidRPr="005C41CA">
              <w:rPr>
                <w:rFonts w:ascii="Avenir Next LT Pro" w:hAnsi="Avenir Next LT Pro" w:cs="Arial"/>
                <w:sz w:val="20"/>
              </w:rPr>
              <w:t xml:space="preserve"> </w:t>
            </w:r>
            <w:r w:rsidR="00B708FB" w:rsidRPr="005C41CA">
              <w:rPr>
                <w:rFonts w:ascii="Avenir Next LT Pro" w:hAnsi="Avenir Next LT Pro" w:cs="Arial"/>
                <w:sz w:val="20"/>
              </w:rPr>
              <w:t>or, in the case of a</w:t>
            </w:r>
            <w:r w:rsidR="00876392" w:rsidRPr="005C41CA">
              <w:rPr>
                <w:rFonts w:ascii="Avenir Next LT Pro" w:hAnsi="Avenir Next LT Pro" w:cs="Arial"/>
                <w:sz w:val="20"/>
              </w:rPr>
              <w:t>ny</w:t>
            </w:r>
            <w:r w:rsidR="00B708FB" w:rsidRPr="005C41CA">
              <w:rPr>
                <w:rFonts w:ascii="Avenir Next LT Pro" w:hAnsi="Avenir Next LT Pro" w:cs="Arial"/>
                <w:sz w:val="20"/>
              </w:rPr>
              <w:t xml:space="preserve"> subsidiary</w:t>
            </w:r>
            <w:r w:rsidR="004137AF" w:rsidRPr="005C41CA">
              <w:rPr>
                <w:rFonts w:ascii="Avenir Next LT Pro" w:hAnsi="Avenir Next LT Pro" w:cs="Arial"/>
                <w:sz w:val="20"/>
              </w:rPr>
              <w:t xml:space="preserve">, recommendations for approval </w:t>
            </w:r>
            <w:r w:rsidR="00B708FB" w:rsidRPr="005C41CA">
              <w:rPr>
                <w:rFonts w:ascii="Avenir Next LT Pro" w:hAnsi="Avenir Next LT Pro" w:cs="Arial"/>
                <w:sz w:val="20"/>
              </w:rPr>
              <w:t>in the ordinary course of busines</w:t>
            </w:r>
            <w:r w:rsidR="004137AF" w:rsidRPr="005C41CA">
              <w:rPr>
                <w:rFonts w:ascii="Avenir Next LT Pro" w:hAnsi="Avenir Next LT Pro" w:cs="Arial"/>
                <w:sz w:val="20"/>
              </w:rPr>
              <w:t>s</w:t>
            </w:r>
            <w:r w:rsidR="002355C6" w:rsidRPr="005C41CA">
              <w:rPr>
                <w:rFonts w:ascii="Avenir Next LT Pro" w:hAnsi="Avenir Next LT Pro" w:cs="Arial"/>
                <w:sz w:val="20"/>
              </w:rPr>
              <w:t>.</w:t>
            </w:r>
          </w:p>
        </w:tc>
        <w:tc>
          <w:tcPr>
            <w:tcW w:w="2327" w:type="dxa"/>
          </w:tcPr>
          <w:p w14:paraId="68F2DBB0" w14:textId="77777777" w:rsidR="00B708FB" w:rsidRPr="005C41CA" w:rsidRDefault="00B708FB" w:rsidP="00936853">
            <w:pPr>
              <w:pStyle w:val="NormalAshurst"/>
              <w:spacing w:after="0" w:line="240" w:lineRule="auto"/>
              <w:jc w:val="left"/>
              <w:rPr>
                <w:rFonts w:ascii="Avenir Next LT Pro" w:hAnsi="Avenir Next LT Pro" w:cs="Arial"/>
                <w:sz w:val="20"/>
              </w:rPr>
            </w:pPr>
          </w:p>
        </w:tc>
      </w:tr>
      <w:tr w:rsidR="002355C6" w:rsidRPr="005C41CA" w14:paraId="3119A44F" w14:textId="77777777" w:rsidTr="00CA279C">
        <w:tc>
          <w:tcPr>
            <w:tcW w:w="6689" w:type="dxa"/>
          </w:tcPr>
          <w:p w14:paraId="64A1906B" w14:textId="77777777" w:rsidR="002355C6" w:rsidRPr="005C41CA" w:rsidRDefault="002355C6" w:rsidP="002355C6">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operating expenditure (including overhead and non-revenue generating expenditure</w:t>
            </w:r>
            <w:r w:rsidR="00DC243F" w:rsidRPr="005C41CA">
              <w:rPr>
                <w:rFonts w:ascii="Avenir Next LT Pro" w:hAnsi="Avenir Next LT Pro" w:cs="Arial"/>
                <w:sz w:val="20"/>
              </w:rPr>
              <w:t>)</w:t>
            </w:r>
            <w:r w:rsidR="005B3D0C" w:rsidRPr="005C41CA">
              <w:rPr>
                <w:rFonts w:ascii="Avenir Next LT Pro" w:hAnsi="Avenir Next LT Pro" w:cs="Arial"/>
                <w:sz w:val="20"/>
              </w:rPr>
              <w:t xml:space="preserve"> that is</w:t>
            </w:r>
            <w:r w:rsidRPr="005C41CA">
              <w:rPr>
                <w:rFonts w:ascii="Avenir Next LT Pro" w:hAnsi="Avenir Next LT Pro" w:cs="Arial"/>
                <w:sz w:val="20"/>
              </w:rPr>
              <w:t>:</w:t>
            </w:r>
          </w:p>
          <w:p w14:paraId="252E36D5" w14:textId="63692297" w:rsidR="002355C6" w:rsidRPr="005C41CA" w:rsidRDefault="005B3D0C" w:rsidP="002355C6">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t xml:space="preserve">unbudgeted and has a value of more than </w:t>
            </w:r>
            <w:r w:rsidR="00741525" w:rsidRPr="005C41CA">
              <w:rPr>
                <w:rFonts w:ascii="Avenir Next LT Pro" w:hAnsi="Avenir Next LT Pro" w:cs="Arial"/>
                <w:sz w:val="20"/>
              </w:rPr>
              <w:t>£</w:t>
            </w:r>
            <w:r w:rsidR="00DB0505" w:rsidRPr="005C41CA">
              <w:rPr>
                <w:rFonts w:ascii="Avenir Next LT Pro" w:hAnsi="Avenir Next LT Pro" w:cs="Arial"/>
                <w:sz w:val="20"/>
              </w:rPr>
              <w:t>750,000</w:t>
            </w:r>
            <w:r w:rsidRPr="005C41CA">
              <w:rPr>
                <w:rFonts w:ascii="Avenir Next LT Pro" w:hAnsi="Avenir Next LT Pro" w:cs="Arial"/>
                <w:sz w:val="20"/>
              </w:rPr>
              <w:t xml:space="preserve">; or </w:t>
            </w:r>
          </w:p>
          <w:p w14:paraId="78FA5AAC" w14:textId="6C94D252" w:rsidR="003C0FB3" w:rsidRPr="005C41CA" w:rsidRDefault="005B3D0C" w:rsidP="00DB663E">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lastRenderedPageBreak/>
              <w:t xml:space="preserve">budgeted and has a value of more than </w:t>
            </w:r>
            <w:r w:rsidR="00741525" w:rsidRPr="005C41CA">
              <w:rPr>
                <w:rFonts w:ascii="Avenir Next LT Pro" w:hAnsi="Avenir Next LT Pro" w:cs="Arial"/>
                <w:sz w:val="20"/>
              </w:rPr>
              <w:t>£</w:t>
            </w:r>
            <w:r w:rsidR="00EB0AF3" w:rsidRPr="005C41CA">
              <w:rPr>
                <w:rFonts w:ascii="Avenir Next LT Pro" w:hAnsi="Avenir Next LT Pro" w:cs="Arial"/>
                <w:sz w:val="20"/>
              </w:rPr>
              <w:t xml:space="preserve">5 </w:t>
            </w:r>
            <w:r w:rsidR="00D97034" w:rsidRPr="005C41CA">
              <w:rPr>
                <w:rFonts w:ascii="Avenir Next LT Pro" w:hAnsi="Avenir Next LT Pro" w:cs="Arial"/>
                <w:sz w:val="20"/>
              </w:rPr>
              <w:t>million</w:t>
            </w:r>
            <w:r w:rsidRPr="005C41CA">
              <w:rPr>
                <w:rFonts w:ascii="Avenir Next LT Pro" w:hAnsi="Avenir Next LT Pro" w:cs="Arial"/>
                <w:sz w:val="20"/>
              </w:rPr>
              <w:t>.</w:t>
            </w:r>
            <w:r w:rsidR="00904280" w:rsidRPr="005C41CA">
              <w:rPr>
                <w:rFonts w:ascii="Avenir Next LT Pro" w:hAnsi="Avenir Next LT Pro" w:cs="Arial"/>
                <w:sz w:val="20"/>
              </w:rPr>
              <w:t xml:space="preserve"> </w:t>
            </w:r>
            <w:r w:rsidR="00BA1D7D" w:rsidRPr="005C41CA">
              <w:rPr>
                <w:rFonts w:ascii="Avenir Next LT Pro" w:hAnsi="Avenir Next LT Pro" w:cs="Arial"/>
                <w:sz w:val="20"/>
              </w:rPr>
              <w:t xml:space="preserve">Approval may be given by two Board members, one being the Company Chair or Audit Committee Chair. </w:t>
            </w:r>
            <w:r w:rsidR="00904280" w:rsidRPr="005C41CA">
              <w:rPr>
                <w:rFonts w:ascii="Avenir Next LT Pro" w:hAnsi="Avenir Next LT Pro" w:cs="Arial"/>
                <w:sz w:val="20"/>
              </w:rPr>
              <w:t xml:space="preserve">Expenditure </w:t>
            </w:r>
            <w:r w:rsidR="006F6F3A" w:rsidRPr="005C41CA">
              <w:rPr>
                <w:rFonts w:ascii="Avenir Next LT Pro" w:hAnsi="Avenir Next LT Pro" w:cs="Arial"/>
                <w:sz w:val="20"/>
              </w:rPr>
              <w:t xml:space="preserve">over </w:t>
            </w:r>
            <w:r w:rsidR="00904280" w:rsidRPr="005C41CA">
              <w:rPr>
                <w:rFonts w:ascii="Avenir Next LT Pro" w:hAnsi="Avenir Next LT Pro" w:cs="Arial"/>
                <w:sz w:val="20"/>
              </w:rPr>
              <w:t>10%</w:t>
            </w:r>
            <w:r w:rsidR="00BA1D7D" w:rsidRPr="005C41CA">
              <w:rPr>
                <w:rFonts w:ascii="Avenir Next LT Pro" w:hAnsi="Avenir Next LT Pro" w:cs="Arial"/>
                <w:sz w:val="20"/>
              </w:rPr>
              <w:t xml:space="preserve"> </w:t>
            </w:r>
            <w:r w:rsidR="006F6F3A" w:rsidRPr="005C41CA">
              <w:rPr>
                <w:rFonts w:ascii="Avenir Next LT Pro" w:hAnsi="Avenir Next LT Pro" w:cs="Arial"/>
                <w:sz w:val="20"/>
              </w:rPr>
              <w:t xml:space="preserve">on </w:t>
            </w:r>
            <w:r w:rsidR="00DB663E" w:rsidRPr="005C41CA">
              <w:rPr>
                <w:rFonts w:ascii="Avenir Next LT Pro" w:hAnsi="Avenir Next LT Pro" w:cs="Arial"/>
                <w:sz w:val="20"/>
              </w:rPr>
              <w:t xml:space="preserve">a £5 million or more </w:t>
            </w:r>
            <w:r w:rsidR="00904280" w:rsidRPr="005C41CA">
              <w:rPr>
                <w:rFonts w:ascii="Avenir Next LT Pro" w:hAnsi="Avenir Next LT Pro" w:cs="Arial"/>
                <w:sz w:val="20"/>
              </w:rPr>
              <w:t>budgeted</w:t>
            </w:r>
            <w:r w:rsidR="00DB663E" w:rsidRPr="005C41CA">
              <w:rPr>
                <w:rFonts w:ascii="Avenir Next LT Pro" w:hAnsi="Avenir Next LT Pro" w:cs="Arial"/>
                <w:sz w:val="20"/>
              </w:rPr>
              <w:t xml:space="preserve"> value (excluding routine annual costs)</w:t>
            </w:r>
            <w:r w:rsidR="00BA1D7D" w:rsidRPr="005C41CA">
              <w:rPr>
                <w:rFonts w:ascii="Avenir Next LT Pro" w:hAnsi="Avenir Next LT Pro" w:cs="Arial"/>
                <w:sz w:val="20"/>
              </w:rPr>
              <w:t xml:space="preserve"> requires Board re-approval</w:t>
            </w:r>
            <w:r w:rsidR="00DB663E" w:rsidRPr="005C41CA">
              <w:rPr>
                <w:rFonts w:ascii="Avenir Next LT Pro" w:hAnsi="Avenir Next LT Pro" w:cs="Arial"/>
                <w:sz w:val="20"/>
              </w:rPr>
              <w:t xml:space="preserve">. </w:t>
            </w:r>
          </w:p>
        </w:tc>
        <w:tc>
          <w:tcPr>
            <w:tcW w:w="2327" w:type="dxa"/>
          </w:tcPr>
          <w:p w14:paraId="37757BC2" w14:textId="77777777" w:rsidR="002355C6" w:rsidRPr="005C41CA" w:rsidRDefault="002355C6" w:rsidP="00936853">
            <w:pPr>
              <w:pStyle w:val="NormalAshurst"/>
              <w:spacing w:after="0" w:line="240" w:lineRule="auto"/>
              <w:jc w:val="left"/>
              <w:rPr>
                <w:rFonts w:ascii="Avenir Next LT Pro" w:hAnsi="Avenir Next LT Pro" w:cs="Arial"/>
                <w:sz w:val="20"/>
              </w:rPr>
            </w:pPr>
          </w:p>
        </w:tc>
      </w:tr>
      <w:tr w:rsidR="002E6F2E" w:rsidRPr="005C41CA" w14:paraId="67A96756" w14:textId="77777777" w:rsidTr="00CA279C">
        <w:tc>
          <w:tcPr>
            <w:tcW w:w="6689" w:type="dxa"/>
          </w:tcPr>
          <w:p w14:paraId="3FC13494" w14:textId="7BBAA192" w:rsidR="004137AF" w:rsidRPr="005C41CA" w:rsidRDefault="002E6F2E" w:rsidP="004137AF">
            <w:pPr>
              <w:pStyle w:val="H2Ashurst"/>
              <w:spacing w:after="0" w:line="240" w:lineRule="auto"/>
              <w:contextualSpacing/>
              <w:rPr>
                <w:rFonts w:ascii="Avenir Next LT Pro" w:hAnsi="Avenir Next LT Pro" w:cs="Arial"/>
                <w:sz w:val="20"/>
              </w:rPr>
            </w:pPr>
            <w:r w:rsidRPr="005C41CA">
              <w:rPr>
                <w:rFonts w:ascii="Avenir Next LT Pro" w:hAnsi="Avenir Next LT Pro" w:cs="Arial"/>
                <w:sz w:val="20"/>
              </w:rPr>
              <w:t xml:space="preserve">Contracts of </w:t>
            </w:r>
            <w:r w:rsidR="000C3A28" w:rsidRPr="005C41CA">
              <w:rPr>
                <w:rFonts w:ascii="Avenir Next LT Pro" w:hAnsi="Avenir Next LT Pro" w:cs="Arial"/>
                <w:sz w:val="20"/>
              </w:rPr>
              <w:t>the Company</w:t>
            </w:r>
            <w:r w:rsidR="004137AF" w:rsidRPr="005C41CA">
              <w:rPr>
                <w:rFonts w:ascii="Avenir Next LT Pro" w:hAnsi="Avenir Next LT Pro" w:cs="Arial"/>
                <w:sz w:val="20"/>
              </w:rPr>
              <w:t xml:space="preserve"> or any subsidiary</w:t>
            </w:r>
            <w:r w:rsidRPr="005C41CA">
              <w:rPr>
                <w:rFonts w:ascii="Avenir Next LT Pro" w:hAnsi="Avenir Next LT Pro" w:cs="Arial"/>
                <w:sz w:val="20"/>
              </w:rPr>
              <w:t xml:space="preserve"> </w:t>
            </w:r>
            <w:r w:rsidR="00AC3439" w:rsidRPr="005C41CA">
              <w:rPr>
                <w:rFonts w:ascii="Avenir Next LT Pro" w:hAnsi="Avenir Next LT Pro" w:cs="Arial"/>
                <w:sz w:val="20"/>
              </w:rPr>
              <w:t xml:space="preserve">either </w:t>
            </w:r>
            <w:r w:rsidRPr="005C41CA">
              <w:rPr>
                <w:rFonts w:ascii="Avenir Next LT Pro" w:hAnsi="Avenir Next LT Pro" w:cs="Arial"/>
                <w:sz w:val="20"/>
              </w:rPr>
              <w:t>not in the ordinary course of business</w:t>
            </w:r>
            <w:r w:rsidR="00AC3439" w:rsidRPr="005C41CA">
              <w:rPr>
                <w:rFonts w:ascii="Avenir Next LT Pro" w:hAnsi="Avenir Next LT Pro" w:cs="Arial"/>
                <w:sz w:val="20"/>
              </w:rPr>
              <w:t xml:space="preserve"> or </w:t>
            </w:r>
            <w:r w:rsidR="001E38E3" w:rsidRPr="005C41CA">
              <w:rPr>
                <w:rFonts w:ascii="Avenir Next LT Pro" w:hAnsi="Avenir Next LT Pro" w:cs="Arial"/>
                <w:sz w:val="20"/>
              </w:rPr>
              <w:t xml:space="preserve">exceeding prescribed size or deal </w:t>
            </w:r>
            <w:r w:rsidR="00092466" w:rsidRPr="005C41CA">
              <w:rPr>
                <w:rFonts w:ascii="Avenir Next LT Pro" w:hAnsi="Avenir Next LT Pro" w:cs="Arial"/>
                <w:sz w:val="20"/>
              </w:rPr>
              <w:t>c</w:t>
            </w:r>
            <w:r w:rsidR="006F5970" w:rsidRPr="005C41CA">
              <w:rPr>
                <w:rFonts w:ascii="Avenir Next LT Pro" w:hAnsi="Avenir Next LT Pro" w:cs="Arial"/>
                <w:sz w:val="20"/>
              </w:rPr>
              <w:t>haracteristics</w:t>
            </w:r>
            <w:r w:rsidRPr="005C41CA">
              <w:rPr>
                <w:rFonts w:ascii="Avenir Next LT Pro" w:hAnsi="Avenir Next LT Pro" w:cs="Arial"/>
                <w:sz w:val="20"/>
              </w:rPr>
              <w:t>, fo</w:t>
            </w:r>
            <w:r w:rsidR="004137AF" w:rsidRPr="005C41CA">
              <w:rPr>
                <w:rFonts w:ascii="Avenir Next LT Pro" w:hAnsi="Avenir Next LT Pro" w:cs="Arial"/>
                <w:sz w:val="20"/>
              </w:rPr>
              <w:t>r example:</w:t>
            </w:r>
          </w:p>
          <w:p w14:paraId="720AEF59" w14:textId="166B4DFE" w:rsidR="002355C6" w:rsidRPr="005C41CA" w:rsidRDefault="00CB5B33" w:rsidP="004137AF">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t xml:space="preserve">All </w:t>
            </w:r>
            <w:r w:rsidR="002355C6" w:rsidRPr="005C41CA">
              <w:rPr>
                <w:rFonts w:ascii="Avenir Next LT Pro" w:hAnsi="Avenir Next LT Pro" w:cs="Arial"/>
                <w:sz w:val="20"/>
              </w:rPr>
              <w:t>trading transactions with a value of more than £</w:t>
            </w:r>
            <w:r w:rsidR="009045CB" w:rsidRPr="005C41CA">
              <w:rPr>
                <w:rFonts w:ascii="Avenir Next LT Pro" w:hAnsi="Avenir Next LT Pro" w:cs="Arial"/>
                <w:sz w:val="20"/>
              </w:rPr>
              <w:t>30</w:t>
            </w:r>
            <w:r w:rsidR="002355C6" w:rsidRPr="005C41CA">
              <w:rPr>
                <w:rFonts w:ascii="Avenir Next LT Pro" w:hAnsi="Avenir Next LT Pro" w:cs="Arial"/>
                <w:sz w:val="20"/>
              </w:rPr>
              <w:t xml:space="preserve"> million</w:t>
            </w:r>
            <w:r w:rsidR="00945581" w:rsidRPr="005C41CA">
              <w:rPr>
                <w:rFonts w:ascii="Avenir Next LT Pro" w:hAnsi="Avenir Next LT Pro" w:cs="Arial"/>
                <w:sz w:val="20"/>
              </w:rPr>
              <w:t xml:space="preserve"> </w:t>
            </w:r>
            <w:r w:rsidR="001121D3" w:rsidRPr="005C41CA">
              <w:rPr>
                <w:rFonts w:ascii="Avenir Next LT Pro" w:hAnsi="Avenir Next LT Pro" w:cs="Arial"/>
                <w:sz w:val="20"/>
              </w:rPr>
              <w:t xml:space="preserve">per annum </w:t>
            </w:r>
            <w:r w:rsidR="00E20FD1">
              <w:rPr>
                <w:rFonts w:ascii="Avenir Next LT Pro" w:hAnsi="Avenir Next LT Pro" w:cs="Arial"/>
                <w:sz w:val="20"/>
              </w:rPr>
              <w:t xml:space="preserve">(gross invoiced income) </w:t>
            </w:r>
            <w:r w:rsidR="001121D3" w:rsidRPr="005C41CA">
              <w:rPr>
                <w:rFonts w:ascii="Avenir Next LT Pro" w:hAnsi="Avenir Next LT Pro" w:cs="Arial"/>
                <w:sz w:val="20"/>
              </w:rPr>
              <w:t>that are not Public Sector</w:t>
            </w:r>
            <w:r w:rsidR="00AF21F7" w:rsidRPr="005C41CA">
              <w:rPr>
                <w:rFonts w:ascii="Avenir Next LT Pro" w:hAnsi="Avenir Next LT Pro" w:cs="Arial"/>
                <w:sz w:val="20"/>
              </w:rPr>
              <w:t>,</w:t>
            </w:r>
            <w:r w:rsidR="001121D3" w:rsidRPr="005C41CA">
              <w:rPr>
                <w:rFonts w:ascii="Avenir Next LT Pro" w:hAnsi="Avenir Next LT Pro" w:cs="Arial"/>
                <w:sz w:val="20"/>
              </w:rPr>
              <w:t xml:space="preserve"> software</w:t>
            </w:r>
            <w:r w:rsidR="00AF21F7" w:rsidRPr="005C41CA">
              <w:rPr>
                <w:rFonts w:ascii="Avenir Next LT Pro" w:hAnsi="Avenir Next LT Pro" w:cs="Arial"/>
                <w:sz w:val="20"/>
              </w:rPr>
              <w:t>,</w:t>
            </w:r>
            <w:r w:rsidR="001121D3" w:rsidRPr="005C41CA">
              <w:rPr>
                <w:rFonts w:ascii="Avenir Next LT Pro" w:hAnsi="Avenir Next LT Pro" w:cs="Arial"/>
                <w:sz w:val="20"/>
              </w:rPr>
              <w:t xml:space="preserve"> positive margin transactional deals</w:t>
            </w:r>
            <w:r w:rsidR="002355C6" w:rsidRPr="005C41CA">
              <w:rPr>
                <w:rFonts w:ascii="Avenir Next LT Pro" w:hAnsi="Avenir Next LT Pro" w:cs="Arial"/>
                <w:sz w:val="20"/>
              </w:rPr>
              <w:t>;</w:t>
            </w:r>
          </w:p>
          <w:p w14:paraId="288D2484" w14:textId="51239ED9" w:rsidR="00945581" w:rsidRPr="005C41CA" w:rsidRDefault="001121D3" w:rsidP="004137AF">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t xml:space="preserve">Transactions with a value of more than £50 million per annum </w:t>
            </w:r>
            <w:r w:rsidR="00E20FD1">
              <w:rPr>
                <w:rFonts w:ascii="Avenir Next LT Pro" w:hAnsi="Avenir Next LT Pro" w:cs="Arial"/>
                <w:sz w:val="20"/>
              </w:rPr>
              <w:t xml:space="preserve">(gross invoiced income) </w:t>
            </w:r>
            <w:r w:rsidRPr="005C41CA">
              <w:rPr>
                <w:rFonts w:ascii="Avenir Next LT Pro" w:hAnsi="Avenir Next LT Pro" w:cs="Arial"/>
                <w:sz w:val="20"/>
              </w:rPr>
              <w:t>that are Public Sector</w:t>
            </w:r>
            <w:r w:rsidR="00AF21F7" w:rsidRPr="005C41CA">
              <w:rPr>
                <w:rFonts w:ascii="Avenir Next LT Pro" w:hAnsi="Avenir Next LT Pro" w:cs="Arial"/>
                <w:sz w:val="20"/>
              </w:rPr>
              <w:t>,</w:t>
            </w:r>
            <w:r w:rsidRPr="005C41CA">
              <w:rPr>
                <w:rFonts w:ascii="Avenir Next LT Pro" w:hAnsi="Avenir Next LT Pro" w:cs="Arial"/>
                <w:sz w:val="20"/>
              </w:rPr>
              <w:t xml:space="preserve"> software, positive margin deals</w:t>
            </w:r>
            <w:r w:rsidR="00945581" w:rsidRPr="005C41CA">
              <w:rPr>
                <w:rFonts w:ascii="Avenir Next LT Pro" w:hAnsi="Avenir Next LT Pro" w:cs="Arial"/>
                <w:sz w:val="20"/>
              </w:rPr>
              <w:t>;</w:t>
            </w:r>
          </w:p>
          <w:p w14:paraId="49BEA71B" w14:textId="1522E5A1" w:rsidR="00CB5B33" w:rsidRPr="005C41CA" w:rsidRDefault="00CB5B33" w:rsidP="004137AF">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t xml:space="preserve">Trading transactions </w:t>
            </w:r>
            <w:r w:rsidR="00E20FD1">
              <w:rPr>
                <w:rFonts w:ascii="Avenir Next LT Pro" w:hAnsi="Avenir Next LT Pro" w:cs="Arial"/>
                <w:sz w:val="20"/>
              </w:rPr>
              <w:t>between</w:t>
            </w:r>
            <w:r w:rsidR="00E20FD1" w:rsidRPr="005C41CA">
              <w:rPr>
                <w:rFonts w:ascii="Avenir Next LT Pro" w:hAnsi="Avenir Next LT Pro" w:cs="Arial"/>
                <w:sz w:val="20"/>
              </w:rPr>
              <w:t xml:space="preserve"> </w:t>
            </w:r>
            <w:r w:rsidRPr="005C41CA">
              <w:rPr>
                <w:rFonts w:ascii="Avenir Next LT Pro" w:hAnsi="Avenir Next LT Pro" w:cs="Arial"/>
                <w:sz w:val="20"/>
              </w:rPr>
              <w:t>£</w:t>
            </w:r>
            <w:r w:rsidR="00C8233C" w:rsidRPr="005C41CA">
              <w:rPr>
                <w:rFonts w:ascii="Avenir Next LT Pro" w:hAnsi="Avenir Next LT Pro" w:cs="Arial"/>
                <w:sz w:val="20"/>
              </w:rPr>
              <w:t>15</w:t>
            </w:r>
            <w:r w:rsidRPr="005C41CA">
              <w:rPr>
                <w:rFonts w:ascii="Avenir Next LT Pro" w:hAnsi="Avenir Next LT Pro" w:cs="Arial"/>
                <w:sz w:val="20"/>
              </w:rPr>
              <w:t>m</w:t>
            </w:r>
            <w:r w:rsidR="00E20FD1">
              <w:rPr>
                <w:rFonts w:ascii="Avenir Next LT Pro" w:hAnsi="Avenir Next LT Pro" w:cs="Arial"/>
                <w:sz w:val="20"/>
              </w:rPr>
              <w:t xml:space="preserve"> - £30m (gross invoiced income)</w:t>
            </w:r>
            <w:r w:rsidRPr="005C41CA">
              <w:rPr>
                <w:rFonts w:ascii="Avenir Next LT Pro" w:hAnsi="Avenir Next LT Pro" w:cs="Arial"/>
                <w:sz w:val="20"/>
              </w:rPr>
              <w:t xml:space="preserve"> that have</w:t>
            </w:r>
            <w:r w:rsidR="00C11CDA" w:rsidRPr="005C41CA">
              <w:rPr>
                <w:rFonts w:ascii="Avenir Next LT Pro" w:hAnsi="Avenir Next LT Pro" w:cs="Arial"/>
                <w:sz w:val="20"/>
              </w:rPr>
              <w:t xml:space="preserve"> a</w:t>
            </w:r>
            <w:r w:rsidRPr="005C41CA">
              <w:rPr>
                <w:rFonts w:ascii="Avenir Next LT Pro" w:hAnsi="Avenir Next LT Pro" w:cs="Arial"/>
                <w:sz w:val="20"/>
              </w:rPr>
              <w:t xml:space="preserve"> particular identified risk associated with them. </w:t>
            </w:r>
            <w:r w:rsidR="00C11CDA" w:rsidRPr="005C41CA">
              <w:rPr>
                <w:rFonts w:ascii="Avenir Next LT Pro" w:hAnsi="Avenir Next LT Pro" w:cs="Arial"/>
                <w:sz w:val="20"/>
              </w:rPr>
              <w:t>An i</w:t>
            </w:r>
            <w:r w:rsidRPr="005C41CA">
              <w:rPr>
                <w:rFonts w:ascii="Avenir Next LT Pro" w:hAnsi="Avenir Next LT Pro" w:cs="Arial"/>
                <w:sz w:val="20"/>
              </w:rPr>
              <w:t>dentified risk includes, but is not limited to, i) performance risk ii) credit risk and iii) contract duration risk</w:t>
            </w:r>
            <w:r w:rsidR="00E20FD1">
              <w:rPr>
                <w:rFonts w:ascii="Avenir Next LT Pro" w:hAnsi="Avenir Next LT Pro" w:cs="Arial"/>
                <w:sz w:val="20"/>
              </w:rPr>
              <w:t>;</w:t>
            </w:r>
          </w:p>
          <w:p w14:paraId="321D97C4" w14:textId="77777777" w:rsidR="00B11959" w:rsidRPr="005C41CA" w:rsidRDefault="005B3D0C" w:rsidP="004137AF">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t>all acquisitions or disposals of fixed assets (including intangible assets such as intellectual property)</w:t>
            </w:r>
            <w:r w:rsidR="00B11959" w:rsidRPr="005C41CA">
              <w:rPr>
                <w:rFonts w:ascii="Avenir Next LT Pro" w:hAnsi="Avenir Next LT Pro" w:cs="Arial"/>
                <w:sz w:val="20"/>
              </w:rPr>
              <w:t xml:space="preserve"> that is:</w:t>
            </w:r>
          </w:p>
          <w:p w14:paraId="345415B1" w14:textId="2D20CE66" w:rsidR="00B11959" w:rsidRPr="005C41CA" w:rsidRDefault="00B11959" w:rsidP="00B11959">
            <w:pPr>
              <w:pStyle w:val="Bullet1Ashurst"/>
              <w:numPr>
                <w:ilvl w:val="2"/>
                <w:numId w:val="1"/>
              </w:numPr>
              <w:spacing w:after="0"/>
              <w:contextualSpacing/>
              <w:rPr>
                <w:rFonts w:ascii="Avenir Next LT Pro" w:hAnsi="Avenir Next LT Pro" w:cs="Arial"/>
                <w:sz w:val="20"/>
              </w:rPr>
            </w:pPr>
            <w:r w:rsidRPr="005C41CA">
              <w:rPr>
                <w:rFonts w:ascii="Avenir Next LT Pro" w:hAnsi="Avenir Next LT Pro" w:cs="Arial"/>
                <w:sz w:val="20"/>
              </w:rPr>
              <w:t xml:space="preserve">unbudgeted and has a value of more than </w:t>
            </w:r>
            <w:r w:rsidR="00741525" w:rsidRPr="005C41CA">
              <w:rPr>
                <w:rFonts w:ascii="Avenir Next LT Pro" w:hAnsi="Avenir Next LT Pro" w:cs="Arial"/>
                <w:sz w:val="20"/>
              </w:rPr>
              <w:t>£</w:t>
            </w:r>
            <w:r w:rsidR="00DB0505" w:rsidRPr="005C41CA">
              <w:rPr>
                <w:rFonts w:ascii="Avenir Next LT Pro" w:hAnsi="Avenir Next LT Pro" w:cs="Arial"/>
                <w:sz w:val="20"/>
              </w:rPr>
              <w:t>750,000</w:t>
            </w:r>
            <w:r w:rsidRPr="005C41CA">
              <w:rPr>
                <w:rFonts w:ascii="Avenir Next LT Pro" w:hAnsi="Avenir Next LT Pro" w:cs="Arial"/>
                <w:sz w:val="20"/>
              </w:rPr>
              <w:t>; or</w:t>
            </w:r>
          </w:p>
          <w:p w14:paraId="18D0F8D3" w14:textId="78E1198B" w:rsidR="005B3D0C" w:rsidRPr="005C41CA" w:rsidRDefault="00B11959" w:rsidP="00B11959">
            <w:pPr>
              <w:pStyle w:val="Bullet1Ashurst"/>
              <w:numPr>
                <w:ilvl w:val="2"/>
                <w:numId w:val="1"/>
              </w:numPr>
              <w:spacing w:after="0"/>
              <w:contextualSpacing/>
              <w:rPr>
                <w:rFonts w:ascii="Avenir Next LT Pro" w:hAnsi="Avenir Next LT Pro" w:cs="Arial"/>
                <w:sz w:val="20"/>
              </w:rPr>
            </w:pPr>
            <w:r w:rsidRPr="005C41CA">
              <w:rPr>
                <w:rFonts w:ascii="Avenir Next LT Pro" w:hAnsi="Avenir Next LT Pro" w:cs="Arial"/>
                <w:sz w:val="20"/>
              </w:rPr>
              <w:t xml:space="preserve">budgeted and has a value of more than </w:t>
            </w:r>
            <w:r w:rsidR="00741525" w:rsidRPr="005C41CA">
              <w:rPr>
                <w:rFonts w:ascii="Avenir Next LT Pro" w:hAnsi="Avenir Next LT Pro" w:cs="Arial"/>
                <w:sz w:val="20"/>
              </w:rPr>
              <w:t>£</w:t>
            </w:r>
            <w:r w:rsidR="000647A5" w:rsidRPr="005C41CA">
              <w:rPr>
                <w:rFonts w:ascii="Avenir Next LT Pro" w:hAnsi="Avenir Next LT Pro" w:cs="Arial"/>
                <w:sz w:val="20"/>
              </w:rPr>
              <w:t>5 million</w:t>
            </w:r>
            <w:r w:rsidR="00BA1D7D" w:rsidRPr="005C41CA">
              <w:rPr>
                <w:rFonts w:ascii="Avenir Next LT Pro" w:hAnsi="Avenir Next LT Pro" w:cs="Arial"/>
                <w:sz w:val="20"/>
              </w:rPr>
              <w:t>.</w:t>
            </w:r>
            <w:r w:rsidR="00BA1D7D" w:rsidRPr="005C41CA">
              <w:rPr>
                <w:rFonts w:ascii="Avenir Next LT Pro" w:hAnsi="Avenir Next LT Pro"/>
              </w:rPr>
              <w:t xml:space="preserve"> </w:t>
            </w:r>
            <w:r w:rsidR="00BA1D7D" w:rsidRPr="005C41CA">
              <w:rPr>
                <w:rFonts w:ascii="Avenir Next LT Pro" w:hAnsi="Avenir Next LT Pro" w:cs="Arial"/>
                <w:sz w:val="20"/>
              </w:rPr>
              <w:t>Approval may be given by two Board members, one being the Company Chair or Audit Committee Chair</w:t>
            </w:r>
            <w:r w:rsidR="005B3D0C" w:rsidRPr="005C41CA">
              <w:rPr>
                <w:rFonts w:ascii="Avenir Next LT Pro" w:hAnsi="Avenir Next LT Pro" w:cs="Arial"/>
                <w:sz w:val="20"/>
              </w:rPr>
              <w:t>;</w:t>
            </w:r>
          </w:p>
          <w:p w14:paraId="23E6821B" w14:textId="77777777" w:rsidR="004137AF" w:rsidRPr="005C41CA" w:rsidRDefault="004137AF" w:rsidP="004137AF">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t xml:space="preserve">loan repayments </w:t>
            </w:r>
            <w:r w:rsidR="00B11959" w:rsidRPr="005C41CA">
              <w:rPr>
                <w:rFonts w:ascii="Avenir Next LT Pro" w:hAnsi="Avenir Next LT Pro" w:cs="Arial"/>
                <w:sz w:val="20"/>
              </w:rPr>
              <w:t>of any amount</w:t>
            </w:r>
            <w:r w:rsidR="002E6F2E" w:rsidRPr="005C41CA">
              <w:rPr>
                <w:rFonts w:ascii="Avenir Next LT Pro" w:hAnsi="Avenir Next LT Pro" w:cs="Arial"/>
                <w:sz w:val="20"/>
              </w:rPr>
              <w:t>;</w:t>
            </w:r>
          </w:p>
          <w:p w14:paraId="5D1A1C46" w14:textId="28A8B4AD" w:rsidR="006D365E" w:rsidRPr="005C41CA" w:rsidRDefault="00CC68A2" w:rsidP="004137AF">
            <w:pPr>
              <w:pStyle w:val="Bullet1Ashurst"/>
              <w:spacing w:after="0"/>
              <w:ind w:hanging="555"/>
              <w:contextualSpacing/>
              <w:rPr>
                <w:rFonts w:ascii="Avenir Next LT Pro" w:hAnsi="Avenir Next LT Pro" w:cs="Arial"/>
                <w:sz w:val="20"/>
              </w:rPr>
            </w:pPr>
            <w:r>
              <w:rPr>
                <w:rFonts w:ascii="Avenir Next LT Pro" w:hAnsi="Avenir Next LT Pro" w:cs="Arial"/>
                <w:sz w:val="20"/>
              </w:rPr>
              <w:t>f</w:t>
            </w:r>
            <w:r w:rsidRPr="00CC68A2">
              <w:rPr>
                <w:rFonts w:ascii="Avenir Next LT Pro" w:hAnsi="Avenir Next LT Pro" w:cs="Arial"/>
                <w:sz w:val="20"/>
              </w:rPr>
              <w:t>inancial instruments</w:t>
            </w:r>
            <w:r>
              <w:rPr>
                <w:rFonts w:ascii="Avenir Next LT Pro" w:hAnsi="Avenir Next LT Pro" w:cs="Arial"/>
                <w:sz w:val="20"/>
              </w:rPr>
              <w:t xml:space="preserve"> </w:t>
            </w:r>
            <w:r w:rsidRPr="00CC68A2">
              <w:rPr>
                <w:rFonts w:ascii="Avenir Next LT Pro" w:hAnsi="Avenir Next LT Pro" w:cs="Arial"/>
                <w:sz w:val="20"/>
              </w:rPr>
              <w:t>/</w:t>
            </w:r>
            <w:r>
              <w:rPr>
                <w:rFonts w:ascii="Avenir Next LT Pro" w:hAnsi="Avenir Next LT Pro" w:cs="Arial"/>
                <w:sz w:val="20"/>
              </w:rPr>
              <w:t xml:space="preserve"> </w:t>
            </w:r>
            <w:r w:rsidRPr="00CC68A2">
              <w:rPr>
                <w:rFonts w:ascii="Avenir Next LT Pro" w:hAnsi="Avenir Next LT Pro" w:cs="Arial"/>
                <w:sz w:val="20"/>
              </w:rPr>
              <w:t>derivative transactions that fall outside of the individual</w:t>
            </w:r>
            <w:r>
              <w:rPr>
                <w:rFonts w:ascii="Avenir Next LT Pro" w:hAnsi="Avenir Next LT Pro" w:cs="Arial"/>
                <w:sz w:val="20"/>
              </w:rPr>
              <w:t xml:space="preserve"> </w:t>
            </w:r>
            <w:r w:rsidRPr="00CC68A2">
              <w:rPr>
                <w:rFonts w:ascii="Avenir Next LT Pro" w:hAnsi="Avenir Next LT Pro" w:cs="Arial"/>
                <w:sz w:val="20"/>
              </w:rPr>
              <w:t>/</w:t>
            </w:r>
            <w:r>
              <w:rPr>
                <w:rFonts w:ascii="Avenir Next LT Pro" w:hAnsi="Avenir Next LT Pro" w:cs="Arial"/>
                <w:sz w:val="20"/>
              </w:rPr>
              <w:t xml:space="preserve"> </w:t>
            </w:r>
            <w:r w:rsidRPr="00CC68A2">
              <w:rPr>
                <w:rFonts w:ascii="Avenir Next LT Pro" w:hAnsi="Avenir Next LT Pro" w:cs="Arial"/>
                <w:sz w:val="20"/>
              </w:rPr>
              <w:t xml:space="preserve">cash flow hedging policy approved by </w:t>
            </w:r>
            <w:r>
              <w:rPr>
                <w:rFonts w:ascii="Avenir Next LT Pro" w:hAnsi="Avenir Next LT Pro" w:cs="Arial"/>
                <w:sz w:val="20"/>
              </w:rPr>
              <w:t xml:space="preserve">the </w:t>
            </w:r>
            <w:r w:rsidRPr="00CC68A2">
              <w:rPr>
                <w:rFonts w:ascii="Avenir Next LT Pro" w:hAnsi="Avenir Next LT Pro" w:cs="Arial"/>
                <w:sz w:val="20"/>
              </w:rPr>
              <w:t>Board</w:t>
            </w:r>
            <w:r w:rsidR="002E6F2E" w:rsidRPr="005C41CA">
              <w:rPr>
                <w:rFonts w:ascii="Avenir Next LT Pro" w:hAnsi="Avenir Next LT Pro" w:cs="Arial"/>
                <w:sz w:val="20"/>
              </w:rPr>
              <w:t>;</w:t>
            </w:r>
            <w:r w:rsidR="004137AF" w:rsidRPr="005C41CA">
              <w:rPr>
                <w:rFonts w:ascii="Avenir Next LT Pro" w:hAnsi="Avenir Next LT Pro" w:cs="Arial"/>
                <w:sz w:val="20"/>
              </w:rPr>
              <w:t xml:space="preserve"> </w:t>
            </w:r>
          </w:p>
          <w:p w14:paraId="4DBB9ACC" w14:textId="77777777" w:rsidR="004137AF" w:rsidRPr="005C41CA" w:rsidRDefault="006D365E" w:rsidP="004137AF">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t>Any other (excluding forward contracts) financial instrument or derivative transaction</w:t>
            </w:r>
            <w:r w:rsidR="00945581" w:rsidRPr="005C41CA">
              <w:rPr>
                <w:rFonts w:ascii="Avenir Next LT Pro" w:hAnsi="Avenir Next LT Pro" w:cs="Arial"/>
                <w:sz w:val="20"/>
              </w:rPr>
              <w:t>;</w:t>
            </w:r>
          </w:p>
          <w:p w14:paraId="312E5722" w14:textId="77777777" w:rsidR="005B3D0C" w:rsidRPr="005C41CA" w:rsidRDefault="00FE1782" w:rsidP="00FE1782">
            <w:pPr>
              <w:pStyle w:val="Bullet1Ashurst"/>
              <w:spacing w:after="0"/>
              <w:ind w:hanging="555"/>
              <w:rPr>
                <w:rFonts w:ascii="Avenir Next LT Pro" w:hAnsi="Avenir Next LT Pro" w:cs="Arial"/>
                <w:sz w:val="20"/>
                <w:szCs w:val="18"/>
                <w:lang w:eastAsia="en-GB"/>
              </w:rPr>
            </w:pPr>
            <w:r w:rsidRPr="005C41CA">
              <w:rPr>
                <w:rFonts w:ascii="Avenir Next LT Pro" w:hAnsi="Avenir Next LT Pro" w:cs="Arial"/>
                <w:sz w:val="20"/>
              </w:rPr>
              <w:t>investments and capital projects</w:t>
            </w:r>
            <w:r w:rsidR="005B3D0C" w:rsidRPr="005C41CA">
              <w:rPr>
                <w:rFonts w:ascii="Avenir Next LT Pro" w:hAnsi="Avenir Next LT Pro" w:cs="Arial"/>
                <w:sz w:val="20"/>
              </w:rPr>
              <w:t xml:space="preserve"> that is:</w:t>
            </w:r>
            <w:r w:rsidRPr="005C41CA">
              <w:rPr>
                <w:rFonts w:ascii="Avenir Next LT Pro" w:hAnsi="Avenir Next LT Pro" w:cs="Arial"/>
                <w:sz w:val="20"/>
              </w:rPr>
              <w:t xml:space="preserve"> </w:t>
            </w:r>
          </w:p>
          <w:p w14:paraId="59D170B7" w14:textId="6E9DD29E" w:rsidR="00FE1782" w:rsidRPr="005C41CA" w:rsidRDefault="005B3D0C" w:rsidP="005B3D0C">
            <w:pPr>
              <w:pStyle w:val="Bullet1Ashurst"/>
              <w:numPr>
                <w:ilvl w:val="2"/>
                <w:numId w:val="1"/>
              </w:numPr>
              <w:spacing w:after="0"/>
              <w:rPr>
                <w:rFonts w:ascii="Avenir Next LT Pro" w:hAnsi="Avenir Next LT Pro" w:cs="Arial"/>
                <w:sz w:val="20"/>
                <w:szCs w:val="18"/>
                <w:lang w:eastAsia="en-GB"/>
              </w:rPr>
            </w:pPr>
            <w:r w:rsidRPr="005C41CA">
              <w:rPr>
                <w:rFonts w:ascii="Avenir Next LT Pro" w:hAnsi="Avenir Next LT Pro" w:cs="Arial"/>
                <w:sz w:val="20"/>
              </w:rPr>
              <w:t xml:space="preserve">budgeted and </w:t>
            </w:r>
            <w:r w:rsidR="00FE1782" w:rsidRPr="005C41CA">
              <w:rPr>
                <w:rFonts w:ascii="Avenir Next LT Pro" w:hAnsi="Avenir Next LT Pro" w:cs="Arial"/>
                <w:sz w:val="20"/>
              </w:rPr>
              <w:t xml:space="preserve">exceeding </w:t>
            </w:r>
            <w:r w:rsidR="00741525" w:rsidRPr="005C41CA">
              <w:rPr>
                <w:rFonts w:ascii="Avenir Next LT Pro" w:hAnsi="Avenir Next LT Pro" w:cs="Arial"/>
                <w:sz w:val="20"/>
              </w:rPr>
              <w:t>£</w:t>
            </w:r>
            <w:r w:rsidR="00345807" w:rsidRPr="005C41CA">
              <w:rPr>
                <w:rFonts w:ascii="Avenir Next LT Pro" w:hAnsi="Avenir Next LT Pro" w:cs="Arial"/>
                <w:sz w:val="20"/>
              </w:rPr>
              <w:t xml:space="preserve">5 </w:t>
            </w:r>
            <w:r w:rsidR="007D79CD" w:rsidRPr="005C41CA">
              <w:rPr>
                <w:rFonts w:ascii="Avenir Next LT Pro" w:hAnsi="Avenir Next LT Pro" w:cs="Arial"/>
                <w:sz w:val="20"/>
              </w:rPr>
              <w:t>million</w:t>
            </w:r>
            <w:r w:rsidR="006F6F3A" w:rsidRPr="005C41CA">
              <w:rPr>
                <w:rFonts w:ascii="Avenir Next LT Pro" w:hAnsi="Avenir Next LT Pro" w:cs="Arial"/>
                <w:sz w:val="20"/>
              </w:rPr>
              <w:t>. Approval may be given by two Board members, one being the Company Chair or Audit Committee Chair</w:t>
            </w:r>
            <w:r w:rsidR="00FE1782" w:rsidRPr="005C41CA">
              <w:rPr>
                <w:rFonts w:ascii="Avenir Next LT Pro" w:hAnsi="Avenir Next LT Pro" w:cs="Arial"/>
                <w:sz w:val="20"/>
              </w:rPr>
              <w:t>;</w:t>
            </w:r>
            <w:r w:rsidRPr="005C41CA">
              <w:rPr>
                <w:rFonts w:ascii="Avenir Next LT Pro" w:hAnsi="Avenir Next LT Pro" w:cs="Arial"/>
                <w:sz w:val="20"/>
              </w:rPr>
              <w:t xml:space="preserve"> or</w:t>
            </w:r>
          </w:p>
          <w:p w14:paraId="52DE139E" w14:textId="6B282883" w:rsidR="005B3D0C" w:rsidRPr="005C41CA" w:rsidRDefault="005B3D0C" w:rsidP="005B3D0C">
            <w:pPr>
              <w:pStyle w:val="Bullet1Ashurst"/>
              <w:numPr>
                <w:ilvl w:val="2"/>
                <w:numId w:val="1"/>
              </w:numPr>
              <w:spacing w:after="0"/>
              <w:rPr>
                <w:rFonts w:ascii="Avenir Next LT Pro" w:hAnsi="Avenir Next LT Pro" w:cs="Arial"/>
                <w:sz w:val="20"/>
                <w:szCs w:val="18"/>
                <w:lang w:eastAsia="en-GB"/>
              </w:rPr>
            </w:pPr>
            <w:r w:rsidRPr="005C41CA">
              <w:rPr>
                <w:rFonts w:ascii="Avenir Next LT Pro" w:hAnsi="Avenir Next LT Pro" w:cs="Arial"/>
                <w:sz w:val="20"/>
              </w:rPr>
              <w:t xml:space="preserve">unbudgeted and exceeding </w:t>
            </w:r>
            <w:r w:rsidR="00741525" w:rsidRPr="005C41CA">
              <w:rPr>
                <w:rFonts w:ascii="Avenir Next LT Pro" w:hAnsi="Avenir Next LT Pro" w:cs="Arial"/>
                <w:sz w:val="20"/>
              </w:rPr>
              <w:t>£</w:t>
            </w:r>
            <w:r w:rsidR="00E20FD1">
              <w:rPr>
                <w:rFonts w:ascii="Avenir Next LT Pro" w:hAnsi="Avenir Next LT Pro" w:cs="Arial"/>
                <w:sz w:val="20"/>
              </w:rPr>
              <w:t>1 million</w:t>
            </w:r>
            <w:r w:rsidRPr="005C41CA">
              <w:rPr>
                <w:rFonts w:ascii="Avenir Next LT Pro" w:hAnsi="Avenir Next LT Pro" w:cs="Arial"/>
                <w:sz w:val="20"/>
              </w:rPr>
              <w:t>;</w:t>
            </w:r>
          </w:p>
          <w:p w14:paraId="2CA366E5" w14:textId="6B38024E" w:rsidR="00FE1782" w:rsidRPr="005C41CA" w:rsidRDefault="00FE1782" w:rsidP="00FE1782">
            <w:pPr>
              <w:pStyle w:val="Bullet1Ashurst"/>
              <w:spacing w:after="0"/>
              <w:ind w:hanging="555"/>
              <w:rPr>
                <w:rFonts w:ascii="Avenir Next LT Pro" w:hAnsi="Avenir Next LT Pro" w:cs="Arial"/>
                <w:sz w:val="20"/>
                <w:szCs w:val="18"/>
                <w:lang w:eastAsia="en-GB"/>
              </w:rPr>
            </w:pPr>
            <w:r w:rsidRPr="005C41CA">
              <w:rPr>
                <w:rFonts w:ascii="Avenir Next LT Pro" w:hAnsi="Avenir Next LT Pro" w:cs="Arial"/>
                <w:sz w:val="20"/>
              </w:rPr>
              <w:t>guarantees</w:t>
            </w:r>
            <w:r w:rsidR="00C75543" w:rsidRPr="005C41CA">
              <w:rPr>
                <w:rFonts w:ascii="Avenir Next LT Pro" w:hAnsi="Avenir Next LT Pro" w:cs="Arial"/>
                <w:sz w:val="20"/>
              </w:rPr>
              <w:t xml:space="preserve"> (including parent company guarantees</w:t>
            </w:r>
            <w:r w:rsidR="00D27A19" w:rsidRPr="005C41CA">
              <w:rPr>
                <w:rFonts w:ascii="Avenir Next LT Pro" w:hAnsi="Avenir Next LT Pro" w:cs="Arial"/>
                <w:sz w:val="20"/>
              </w:rPr>
              <w:t xml:space="preserve"> for subsidiary undertakings</w:t>
            </w:r>
            <w:r w:rsidR="00C75543" w:rsidRPr="005C41CA">
              <w:rPr>
                <w:rFonts w:ascii="Avenir Next LT Pro" w:hAnsi="Avenir Next LT Pro" w:cs="Arial"/>
                <w:sz w:val="20"/>
              </w:rPr>
              <w:t>)</w:t>
            </w:r>
            <w:r w:rsidR="0098124C" w:rsidRPr="005C41CA">
              <w:rPr>
                <w:rFonts w:ascii="Avenir Next LT Pro" w:hAnsi="Avenir Next LT Pro" w:cs="Arial"/>
                <w:sz w:val="20"/>
              </w:rPr>
              <w:t>, pledges or equivalent</w:t>
            </w:r>
            <w:r w:rsidRPr="005C41CA">
              <w:rPr>
                <w:rFonts w:ascii="Avenir Next LT Pro" w:hAnsi="Avenir Next LT Pro" w:cs="Arial"/>
                <w:sz w:val="20"/>
              </w:rPr>
              <w:t xml:space="preserve"> where the</w:t>
            </w:r>
            <w:r w:rsidR="002355C6" w:rsidRPr="005C41CA">
              <w:rPr>
                <w:rFonts w:ascii="Avenir Next LT Pro" w:hAnsi="Avenir Next LT Pro" w:cs="Arial"/>
                <w:sz w:val="20"/>
              </w:rPr>
              <w:t xml:space="preserve"> maximum amounts payable could in aggregate</w:t>
            </w:r>
            <w:r w:rsidRPr="005C41CA">
              <w:rPr>
                <w:rFonts w:ascii="Avenir Next LT Pro" w:hAnsi="Avenir Next LT Pro" w:cs="Arial"/>
                <w:sz w:val="20"/>
              </w:rPr>
              <w:t xml:space="preserve"> exceed £</w:t>
            </w:r>
            <w:r w:rsidR="00CC68A2">
              <w:rPr>
                <w:rFonts w:ascii="Avenir Next LT Pro" w:hAnsi="Avenir Next LT Pro" w:cs="Arial"/>
                <w:sz w:val="20"/>
              </w:rPr>
              <w:t>3</w:t>
            </w:r>
            <w:r w:rsidR="00CC68A2" w:rsidRPr="005C41CA">
              <w:rPr>
                <w:rFonts w:ascii="Avenir Next LT Pro" w:hAnsi="Avenir Next LT Pro" w:cs="Arial"/>
                <w:sz w:val="20"/>
              </w:rPr>
              <w:t xml:space="preserve"> </w:t>
            </w:r>
            <w:r w:rsidR="002355C6" w:rsidRPr="005C41CA">
              <w:rPr>
                <w:rFonts w:ascii="Avenir Next LT Pro" w:hAnsi="Avenir Next LT Pro" w:cs="Arial"/>
                <w:sz w:val="20"/>
              </w:rPr>
              <w:t>million</w:t>
            </w:r>
            <w:r w:rsidRPr="005C41CA">
              <w:rPr>
                <w:rFonts w:ascii="Avenir Next LT Pro" w:hAnsi="Avenir Next LT Pro" w:cs="Arial"/>
                <w:sz w:val="20"/>
              </w:rPr>
              <w:t>;</w:t>
            </w:r>
          </w:p>
          <w:p w14:paraId="13AF3882" w14:textId="215CDC86" w:rsidR="00FE1782" w:rsidRPr="005C41CA" w:rsidRDefault="00FE1782" w:rsidP="00FE1782">
            <w:pPr>
              <w:pStyle w:val="Bullet1Ashurst"/>
              <w:spacing w:after="0"/>
              <w:ind w:hanging="555"/>
              <w:rPr>
                <w:rFonts w:ascii="Avenir Next LT Pro" w:hAnsi="Avenir Next LT Pro" w:cs="Arial"/>
                <w:sz w:val="20"/>
                <w:szCs w:val="18"/>
                <w:lang w:eastAsia="en-GB"/>
              </w:rPr>
            </w:pPr>
            <w:r w:rsidRPr="005C41CA">
              <w:rPr>
                <w:rFonts w:ascii="Avenir Next LT Pro" w:hAnsi="Avenir Next LT Pro" w:cs="Arial"/>
                <w:sz w:val="20"/>
              </w:rPr>
              <w:t>the creation of any mortgage, charge (fixed or floating), pledge, hypothecation or other encumbrance of a similar nature over all or any part of the undertaking, property and assets (both present and future) and uncalled capital of the Company</w:t>
            </w:r>
            <w:r w:rsidR="002355C6" w:rsidRPr="005C41CA">
              <w:rPr>
                <w:rFonts w:ascii="Avenir Next LT Pro" w:hAnsi="Avenir Next LT Pro" w:cs="Arial"/>
                <w:sz w:val="20"/>
              </w:rPr>
              <w:t xml:space="preserve"> with a value of more than </w:t>
            </w:r>
            <w:r w:rsidR="002355C6" w:rsidRPr="00632677">
              <w:rPr>
                <w:rFonts w:ascii="Avenir Next LT Pro" w:hAnsi="Avenir Next LT Pro" w:cs="Arial"/>
                <w:sz w:val="20"/>
              </w:rPr>
              <w:t>£</w:t>
            </w:r>
            <w:r w:rsidR="00DC14CF" w:rsidRPr="00632677">
              <w:rPr>
                <w:rFonts w:ascii="Avenir Next LT Pro" w:hAnsi="Avenir Next LT Pro" w:cs="Arial"/>
                <w:sz w:val="20"/>
              </w:rPr>
              <w:t xml:space="preserve">3 </w:t>
            </w:r>
            <w:r w:rsidR="002355C6" w:rsidRPr="00632677">
              <w:rPr>
                <w:rFonts w:ascii="Avenir Next LT Pro" w:hAnsi="Avenir Next LT Pro" w:cs="Arial"/>
                <w:sz w:val="20"/>
              </w:rPr>
              <w:t>million</w:t>
            </w:r>
            <w:r w:rsidRPr="00632677">
              <w:rPr>
                <w:rFonts w:ascii="Avenir Next LT Pro" w:hAnsi="Avenir Next LT Pro" w:cs="Arial"/>
                <w:sz w:val="20"/>
              </w:rPr>
              <w:t>; or</w:t>
            </w:r>
          </w:p>
          <w:p w14:paraId="44179A7C" w14:textId="77777777" w:rsidR="00FE1782" w:rsidRPr="005C41CA" w:rsidRDefault="00FE1782" w:rsidP="005B3D0C">
            <w:pPr>
              <w:pStyle w:val="Bullet1Ashurst"/>
              <w:spacing w:after="0"/>
              <w:ind w:hanging="555"/>
              <w:contextualSpacing/>
              <w:rPr>
                <w:rFonts w:ascii="Avenir Next LT Pro" w:hAnsi="Avenir Next LT Pro" w:cs="Arial"/>
                <w:sz w:val="20"/>
              </w:rPr>
            </w:pPr>
            <w:r w:rsidRPr="005C41CA">
              <w:rPr>
                <w:rFonts w:ascii="Avenir Next LT Pro" w:hAnsi="Avenir Next LT Pro" w:cs="Arial"/>
                <w:sz w:val="20"/>
              </w:rPr>
              <w:lastRenderedPageBreak/>
              <w:t xml:space="preserve">the issue </w:t>
            </w:r>
            <w:r w:rsidR="002355C6" w:rsidRPr="005C41CA">
              <w:rPr>
                <w:rFonts w:ascii="Avenir Next LT Pro" w:hAnsi="Avenir Next LT Pro" w:cs="Arial"/>
                <w:sz w:val="20"/>
              </w:rPr>
              <w:t xml:space="preserve">of any </w:t>
            </w:r>
            <w:r w:rsidR="005B3D0C" w:rsidRPr="005C41CA">
              <w:rPr>
                <w:rFonts w:ascii="Avenir Next LT Pro" w:hAnsi="Avenir Next LT Pro" w:cs="Arial"/>
                <w:sz w:val="20"/>
              </w:rPr>
              <w:t xml:space="preserve">financial instrument or derivative transaction, including </w:t>
            </w:r>
            <w:r w:rsidRPr="005C41CA">
              <w:rPr>
                <w:rFonts w:ascii="Avenir Next LT Pro" w:hAnsi="Avenir Next LT Pro" w:cs="Arial"/>
                <w:sz w:val="20"/>
              </w:rPr>
              <w:t>bond issues, debenture issues and loan stock instruments.</w:t>
            </w:r>
          </w:p>
        </w:tc>
        <w:tc>
          <w:tcPr>
            <w:tcW w:w="2327" w:type="dxa"/>
          </w:tcPr>
          <w:p w14:paraId="588E56EB" w14:textId="77777777" w:rsidR="002E6F2E" w:rsidRPr="005C41CA" w:rsidRDefault="002E6F2E" w:rsidP="00936853">
            <w:pPr>
              <w:pStyle w:val="NormalAshurst"/>
              <w:spacing w:after="0" w:line="240" w:lineRule="auto"/>
              <w:jc w:val="left"/>
              <w:rPr>
                <w:rFonts w:ascii="Avenir Next LT Pro" w:hAnsi="Avenir Next LT Pro" w:cs="Arial"/>
                <w:sz w:val="20"/>
              </w:rPr>
            </w:pPr>
          </w:p>
        </w:tc>
      </w:tr>
      <w:tr w:rsidR="002E6F2E" w:rsidRPr="005C41CA" w14:paraId="19DCD8F3" w14:textId="77777777" w:rsidTr="00CA279C">
        <w:tc>
          <w:tcPr>
            <w:tcW w:w="6689" w:type="dxa"/>
          </w:tcPr>
          <w:p w14:paraId="68EE32A5" w14:textId="77777777" w:rsidR="002E6F2E" w:rsidRPr="005C41CA" w:rsidRDefault="004137AF"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Major investments </w:t>
            </w:r>
            <w:r w:rsidR="002E6F2E" w:rsidRPr="005C41CA">
              <w:rPr>
                <w:rFonts w:ascii="Avenir Next LT Pro" w:hAnsi="Avenir Next LT Pro" w:cs="Arial"/>
                <w:sz w:val="20"/>
              </w:rPr>
              <w:t>including the acquisition or dispo</w:t>
            </w:r>
            <w:r w:rsidRPr="005C41CA">
              <w:rPr>
                <w:rFonts w:ascii="Avenir Next LT Pro" w:hAnsi="Avenir Next LT Pro" w:cs="Arial"/>
                <w:sz w:val="20"/>
              </w:rPr>
              <w:t>sal of i</w:t>
            </w:r>
            <w:r w:rsidR="00321587" w:rsidRPr="005C41CA">
              <w:rPr>
                <w:rFonts w:ascii="Avenir Next LT Pro" w:hAnsi="Avenir Next LT Pro" w:cs="Arial"/>
                <w:sz w:val="20"/>
              </w:rPr>
              <w:t xml:space="preserve">nterests of more than </w:t>
            </w:r>
            <w:r w:rsidRPr="005C41CA">
              <w:rPr>
                <w:rFonts w:ascii="Avenir Next LT Pro" w:hAnsi="Avenir Next LT Pro" w:cs="Arial"/>
                <w:sz w:val="20"/>
              </w:rPr>
              <w:t>three</w:t>
            </w:r>
            <w:r w:rsidR="002E6F2E" w:rsidRPr="005C41CA">
              <w:rPr>
                <w:rFonts w:ascii="Avenir Next LT Pro" w:hAnsi="Avenir Next LT Pro" w:cs="Arial"/>
                <w:sz w:val="20"/>
              </w:rPr>
              <w:t xml:space="preserve"> </w:t>
            </w:r>
            <w:r w:rsidR="00986DF6" w:rsidRPr="005C41CA">
              <w:rPr>
                <w:rFonts w:ascii="Avenir Next LT Pro" w:hAnsi="Avenir Next LT Pro" w:cs="Arial"/>
                <w:sz w:val="20"/>
              </w:rPr>
              <w:t>per cent</w:t>
            </w:r>
            <w:r w:rsidR="002E6F2E" w:rsidRPr="005C41CA">
              <w:rPr>
                <w:rFonts w:ascii="Avenir Next LT Pro" w:hAnsi="Avenir Next LT Pro" w:cs="Arial"/>
                <w:sz w:val="20"/>
              </w:rPr>
              <w:t xml:space="preserve"> in the voting shares of any company or t</w:t>
            </w:r>
            <w:r w:rsidRPr="005C41CA">
              <w:rPr>
                <w:rFonts w:ascii="Avenir Next LT Pro" w:hAnsi="Avenir Next LT Pro" w:cs="Arial"/>
                <w:sz w:val="20"/>
              </w:rPr>
              <w:t>he making of any takeover offer</w:t>
            </w:r>
            <w:r w:rsidR="002E6F2E" w:rsidRPr="005C41CA">
              <w:rPr>
                <w:rFonts w:ascii="Avenir Next LT Pro" w:hAnsi="Avenir Next LT Pro" w:cs="Arial"/>
                <w:sz w:val="20"/>
              </w:rPr>
              <w:t>.</w:t>
            </w:r>
          </w:p>
        </w:tc>
        <w:tc>
          <w:tcPr>
            <w:tcW w:w="2327" w:type="dxa"/>
          </w:tcPr>
          <w:p w14:paraId="1519CD12" w14:textId="77777777" w:rsidR="002E6F2E"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DTR 5.</w:t>
            </w:r>
          </w:p>
        </w:tc>
      </w:tr>
      <w:tr w:rsidR="00741525" w:rsidRPr="005C41CA" w14:paraId="5ADF5641" w14:textId="77777777" w:rsidTr="00CA279C">
        <w:tc>
          <w:tcPr>
            <w:tcW w:w="6689" w:type="dxa"/>
          </w:tcPr>
          <w:p w14:paraId="487B989A" w14:textId="0284BFA0" w:rsidR="00741525" w:rsidRPr="005C41CA" w:rsidRDefault="00741525"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uninsured customer credit exposures exceeding £</w:t>
            </w:r>
            <w:r w:rsidR="00EC0128">
              <w:rPr>
                <w:rFonts w:ascii="Avenir Next LT Pro" w:hAnsi="Avenir Next LT Pro" w:cs="Arial"/>
                <w:sz w:val="20"/>
              </w:rPr>
              <w:t>10</w:t>
            </w:r>
            <w:r w:rsidR="00EC0128" w:rsidRPr="005C41CA">
              <w:rPr>
                <w:rFonts w:ascii="Avenir Next LT Pro" w:hAnsi="Avenir Next LT Pro" w:cs="Arial"/>
                <w:sz w:val="20"/>
              </w:rPr>
              <w:t>million</w:t>
            </w:r>
            <w:r w:rsidR="00945581" w:rsidRPr="005C41CA">
              <w:rPr>
                <w:rFonts w:ascii="Avenir Next LT Pro" w:hAnsi="Avenir Next LT Pro" w:cs="Arial"/>
                <w:sz w:val="20"/>
              </w:rPr>
              <w:t>.</w:t>
            </w:r>
          </w:p>
        </w:tc>
        <w:tc>
          <w:tcPr>
            <w:tcW w:w="2327" w:type="dxa"/>
          </w:tcPr>
          <w:p w14:paraId="489A19DF" w14:textId="77777777" w:rsidR="00741525" w:rsidRPr="005C41CA" w:rsidRDefault="00741525" w:rsidP="00936853">
            <w:pPr>
              <w:pStyle w:val="NormalAshurst"/>
              <w:spacing w:after="0" w:line="240" w:lineRule="auto"/>
              <w:jc w:val="left"/>
              <w:rPr>
                <w:rFonts w:ascii="Avenir Next LT Pro" w:hAnsi="Avenir Next LT Pro" w:cs="Arial"/>
                <w:sz w:val="20"/>
              </w:rPr>
            </w:pPr>
          </w:p>
        </w:tc>
      </w:tr>
      <w:tr w:rsidR="00881231" w:rsidRPr="005C41CA" w14:paraId="431B4320" w14:textId="77777777" w:rsidTr="00CA279C">
        <w:tc>
          <w:tcPr>
            <w:tcW w:w="6689" w:type="dxa"/>
          </w:tcPr>
          <w:p w14:paraId="44FCD813" w14:textId="77777777" w:rsidR="00881231" w:rsidRPr="005C41CA" w:rsidRDefault="00881231"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Approving </w:t>
            </w:r>
            <w:r w:rsidR="00741525" w:rsidRPr="005C41CA">
              <w:rPr>
                <w:rFonts w:ascii="Avenir Next LT Pro" w:hAnsi="Avenir Next LT Pro" w:cs="Arial"/>
                <w:sz w:val="20"/>
              </w:rPr>
              <w:t xml:space="preserve">material changes to the </w:t>
            </w:r>
            <w:r w:rsidRPr="005C41CA">
              <w:rPr>
                <w:rFonts w:ascii="Avenir Next LT Pro" w:hAnsi="Avenir Next LT Pro" w:cs="Arial"/>
                <w:sz w:val="20"/>
              </w:rPr>
              <w:t>credit insurance programme.</w:t>
            </w:r>
          </w:p>
        </w:tc>
        <w:tc>
          <w:tcPr>
            <w:tcW w:w="2327" w:type="dxa"/>
          </w:tcPr>
          <w:p w14:paraId="32FA304A" w14:textId="77777777" w:rsidR="00881231" w:rsidRPr="005C41CA" w:rsidRDefault="00881231" w:rsidP="00936853">
            <w:pPr>
              <w:pStyle w:val="NormalAshurst"/>
              <w:spacing w:after="0" w:line="240" w:lineRule="auto"/>
              <w:jc w:val="left"/>
              <w:rPr>
                <w:rFonts w:ascii="Avenir Next LT Pro" w:hAnsi="Avenir Next LT Pro" w:cs="Arial"/>
                <w:sz w:val="20"/>
              </w:rPr>
            </w:pPr>
          </w:p>
        </w:tc>
      </w:tr>
      <w:tr w:rsidR="00E6025E" w:rsidRPr="005C41CA" w14:paraId="1FCAC8B6" w14:textId="77777777" w:rsidTr="00CA279C">
        <w:tc>
          <w:tcPr>
            <w:tcW w:w="6689" w:type="dxa"/>
          </w:tcPr>
          <w:p w14:paraId="7F08461F" w14:textId="4A20764C" w:rsidR="00E6025E" w:rsidRPr="005C41CA" w:rsidRDefault="006F5970"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financial instruments </w:t>
            </w:r>
            <w:r w:rsidR="006228E4" w:rsidRPr="005C41CA">
              <w:rPr>
                <w:rFonts w:ascii="Avenir Next LT Pro" w:hAnsi="Avenir Next LT Pro" w:cs="Arial"/>
                <w:sz w:val="20"/>
              </w:rPr>
              <w:t xml:space="preserve">in excess of £25m </w:t>
            </w:r>
            <w:r w:rsidRPr="005C41CA">
              <w:rPr>
                <w:rFonts w:ascii="Avenir Next LT Pro" w:hAnsi="Avenir Next LT Pro" w:cs="Arial"/>
                <w:sz w:val="20"/>
              </w:rPr>
              <w:t>in support of a customer deal</w:t>
            </w:r>
            <w:r w:rsidR="0086366E" w:rsidRPr="005C41CA">
              <w:rPr>
                <w:rFonts w:ascii="Avenir Next LT Pro" w:hAnsi="Avenir Next LT Pro" w:cs="Arial"/>
                <w:sz w:val="20"/>
              </w:rPr>
              <w:t>.</w:t>
            </w:r>
            <w:r w:rsidRPr="005C41CA">
              <w:rPr>
                <w:rFonts w:ascii="Avenir Next LT Pro" w:hAnsi="Avenir Next LT Pro" w:cs="Arial"/>
                <w:sz w:val="20"/>
              </w:rPr>
              <w:t xml:space="preserve"> </w:t>
            </w:r>
          </w:p>
        </w:tc>
        <w:tc>
          <w:tcPr>
            <w:tcW w:w="2327" w:type="dxa"/>
          </w:tcPr>
          <w:p w14:paraId="7B770369" w14:textId="77777777" w:rsidR="00E6025E" w:rsidRPr="005C41CA" w:rsidRDefault="00E6025E" w:rsidP="00936853">
            <w:pPr>
              <w:pStyle w:val="NormalAshurst"/>
              <w:spacing w:after="0" w:line="240" w:lineRule="auto"/>
              <w:jc w:val="left"/>
              <w:rPr>
                <w:rFonts w:ascii="Avenir Next LT Pro" w:hAnsi="Avenir Next LT Pro" w:cs="Arial"/>
                <w:sz w:val="20"/>
              </w:rPr>
            </w:pPr>
          </w:p>
        </w:tc>
      </w:tr>
      <w:tr w:rsidR="002E6F2E" w:rsidRPr="005C41CA" w14:paraId="5701E71F" w14:textId="77777777" w:rsidTr="00CA279C">
        <w:tc>
          <w:tcPr>
            <w:tcW w:w="6689" w:type="dxa"/>
            <w:shd w:val="clear" w:color="auto" w:fill="F2F2F2" w:themeFill="background1" w:themeFillShade="F2"/>
          </w:tcPr>
          <w:p w14:paraId="07EAFDF7" w14:textId="77777777" w:rsidR="002E6F2E" w:rsidRPr="005C41CA" w:rsidRDefault="002E6F2E"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Communication</w:t>
            </w:r>
          </w:p>
        </w:tc>
        <w:tc>
          <w:tcPr>
            <w:tcW w:w="2327" w:type="dxa"/>
            <w:shd w:val="clear" w:color="auto" w:fill="F2F2F2" w:themeFill="background1" w:themeFillShade="F2"/>
          </w:tcPr>
          <w:p w14:paraId="5D1DB050" w14:textId="77777777" w:rsidR="002E6F2E" w:rsidRPr="005C41CA" w:rsidRDefault="002E6F2E" w:rsidP="00936853">
            <w:pPr>
              <w:pStyle w:val="NormalAshurst"/>
              <w:spacing w:after="0" w:line="240" w:lineRule="auto"/>
              <w:jc w:val="left"/>
              <w:rPr>
                <w:rFonts w:ascii="Avenir Next LT Pro" w:hAnsi="Avenir Next LT Pro" w:cs="Arial"/>
                <w:sz w:val="20"/>
              </w:rPr>
            </w:pPr>
          </w:p>
        </w:tc>
      </w:tr>
      <w:tr w:rsidR="007F181F" w:rsidRPr="005C41CA" w14:paraId="3B2E4D61" w14:textId="77777777" w:rsidTr="00CA279C">
        <w:tc>
          <w:tcPr>
            <w:tcW w:w="6689" w:type="dxa"/>
          </w:tcPr>
          <w:p w14:paraId="7F0C65FA" w14:textId="744C1A4B" w:rsidR="007F181F" w:rsidRPr="005C41CA" w:rsidRDefault="007F181F"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Ensuring a satisfactory dialogue with shareholders </w:t>
            </w:r>
            <w:r w:rsidR="00DD1449" w:rsidRPr="005C41CA">
              <w:rPr>
                <w:rFonts w:ascii="Avenir Next LT Pro" w:hAnsi="Avenir Next LT Pro" w:cs="Arial"/>
                <w:sz w:val="20"/>
              </w:rPr>
              <w:t xml:space="preserve">and other stakeholders </w:t>
            </w:r>
            <w:r w:rsidRPr="005C41CA">
              <w:rPr>
                <w:rFonts w:ascii="Avenir Next LT Pro" w:hAnsi="Avenir Next LT Pro" w:cs="Arial"/>
                <w:sz w:val="20"/>
              </w:rPr>
              <w:t xml:space="preserve">based on the mutual understanding of objectives. </w:t>
            </w:r>
          </w:p>
        </w:tc>
        <w:tc>
          <w:tcPr>
            <w:tcW w:w="2327" w:type="dxa"/>
          </w:tcPr>
          <w:p w14:paraId="6F93B00A" w14:textId="56D86F68" w:rsidR="007F181F"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Principle D, Code Provision 3</w:t>
            </w:r>
          </w:p>
          <w:p w14:paraId="19B1203C" w14:textId="5372B30B" w:rsidR="00DD1449" w:rsidRPr="005C41CA" w:rsidRDefault="00DD144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Section 172, Companies Act 2006</w:t>
            </w:r>
          </w:p>
        </w:tc>
      </w:tr>
      <w:tr w:rsidR="002E6F2E" w:rsidRPr="005C41CA" w14:paraId="46C53780" w14:textId="77777777" w:rsidTr="00CA279C">
        <w:tc>
          <w:tcPr>
            <w:tcW w:w="6689" w:type="dxa"/>
          </w:tcPr>
          <w:p w14:paraId="7A5B42D3" w14:textId="77777777" w:rsidR="002E6F2E" w:rsidRPr="005C41CA" w:rsidRDefault="002E6F2E"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resolutions and corresponding documentation to be put forward to shareholders at a general meeting.</w:t>
            </w:r>
          </w:p>
        </w:tc>
        <w:tc>
          <w:tcPr>
            <w:tcW w:w="2327" w:type="dxa"/>
          </w:tcPr>
          <w:p w14:paraId="1A1F8886" w14:textId="39B8006B" w:rsidR="002E6F2E"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LR1</w:t>
            </w:r>
            <w:r w:rsidR="004B59FB">
              <w:rPr>
                <w:rFonts w:ascii="Avenir Next LT Pro" w:hAnsi="Avenir Next LT Pro" w:cs="Arial"/>
                <w:sz w:val="20"/>
              </w:rPr>
              <w:t>0.6</w:t>
            </w:r>
            <w:r w:rsidRPr="005C41CA">
              <w:rPr>
                <w:rFonts w:ascii="Avenir Next LT Pro" w:hAnsi="Avenir Next LT Pro" w:cs="Arial"/>
                <w:sz w:val="20"/>
              </w:rPr>
              <w:t>.</w:t>
            </w:r>
            <w:r w:rsidRPr="005C41CA">
              <w:rPr>
                <w:rFonts w:ascii="Avenir Next LT Pro" w:hAnsi="Avenir Next LT Pro" w:cs="Arial"/>
                <w:sz w:val="20"/>
              </w:rPr>
              <w:br/>
              <w:t>PR 5.5</w:t>
            </w:r>
          </w:p>
        </w:tc>
      </w:tr>
      <w:tr w:rsidR="007F181F" w:rsidRPr="005C41CA" w14:paraId="19D52041" w14:textId="77777777" w:rsidTr="00CA279C">
        <w:tc>
          <w:tcPr>
            <w:tcW w:w="6689" w:type="dxa"/>
          </w:tcPr>
          <w:p w14:paraId="16EEF388" w14:textId="77777777" w:rsidR="007F181F" w:rsidRPr="005C41CA" w:rsidRDefault="007F181F" w:rsidP="000C3A28">
            <w:pPr>
              <w:pStyle w:val="H2Ashurst"/>
              <w:spacing w:after="0" w:line="240" w:lineRule="auto"/>
              <w:rPr>
                <w:rFonts w:ascii="Avenir Next LT Pro" w:hAnsi="Avenir Next LT Pro" w:cs="Arial"/>
                <w:sz w:val="20"/>
              </w:rPr>
            </w:pPr>
            <w:r w:rsidRPr="005C41CA">
              <w:rPr>
                <w:rFonts w:ascii="Avenir Next LT Pro" w:hAnsi="Avenir Next LT Pro" w:cs="Arial"/>
                <w:sz w:val="20"/>
              </w:rPr>
              <w:t>Approval of all circulars and prospectuses</w:t>
            </w:r>
            <w:r w:rsidR="003357D4" w:rsidRPr="005C41CA">
              <w:rPr>
                <w:rFonts w:ascii="Avenir Next LT Pro" w:hAnsi="Avenir Next LT Pro" w:cs="Arial"/>
                <w:sz w:val="20"/>
              </w:rPr>
              <w:t xml:space="preserve"> and listing particulars</w:t>
            </w:r>
            <w:r w:rsidRPr="005C41CA">
              <w:rPr>
                <w:rFonts w:ascii="Avenir Next LT Pro" w:hAnsi="Avenir Next LT Pro" w:cs="Arial"/>
                <w:sz w:val="20"/>
              </w:rPr>
              <w:t>.</w:t>
            </w:r>
          </w:p>
        </w:tc>
        <w:tc>
          <w:tcPr>
            <w:tcW w:w="2327" w:type="dxa"/>
          </w:tcPr>
          <w:p w14:paraId="68016D90" w14:textId="77777777" w:rsidR="007F181F" w:rsidRPr="005C41CA" w:rsidRDefault="007F181F" w:rsidP="00936853">
            <w:pPr>
              <w:pStyle w:val="NormalAshurst"/>
              <w:spacing w:after="0" w:line="240" w:lineRule="auto"/>
              <w:jc w:val="left"/>
              <w:rPr>
                <w:rFonts w:ascii="Avenir Next LT Pro" w:hAnsi="Avenir Next LT Pro" w:cs="Arial"/>
                <w:sz w:val="20"/>
              </w:rPr>
            </w:pPr>
          </w:p>
        </w:tc>
      </w:tr>
      <w:tr w:rsidR="003357D4" w:rsidRPr="005C41CA" w14:paraId="4EEECB4A" w14:textId="77777777" w:rsidTr="00CA279C">
        <w:tc>
          <w:tcPr>
            <w:tcW w:w="6689" w:type="dxa"/>
          </w:tcPr>
          <w:p w14:paraId="20432985" w14:textId="77777777" w:rsidR="003357D4" w:rsidRPr="005C41CA" w:rsidRDefault="003357D4"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press releases concerning matters decided by </w:t>
            </w:r>
            <w:r w:rsidR="000C3A28" w:rsidRPr="005C41CA">
              <w:rPr>
                <w:rFonts w:ascii="Avenir Next LT Pro" w:hAnsi="Avenir Next LT Pro" w:cs="Arial"/>
                <w:sz w:val="20"/>
              </w:rPr>
              <w:t>the Board</w:t>
            </w:r>
            <w:r w:rsidR="004C4BA8" w:rsidRPr="005C41CA">
              <w:rPr>
                <w:rFonts w:ascii="Avenir Next LT Pro" w:hAnsi="Avenir Next LT Pro" w:cs="Arial"/>
                <w:sz w:val="20"/>
              </w:rPr>
              <w:t>.</w:t>
            </w:r>
          </w:p>
        </w:tc>
        <w:tc>
          <w:tcPr>
            <w:tcW w:w="2327" w:type="dxa"/>
          </w:tcPr>
          <w:p w14:paraId="4B9C86DE" w14:textId="77777777" w:rsidR="003357D4" w:rsidRPr="005C41CA" w:rsidRDefault="003357D4" w:rsidP="00936853">
            <w:pPr>
              <w:pStyle w:val="NormalAshurst"/>
              <w:spacing w:after="0" w:line="240" w:lineRule="auto"/>
              <w:jc w:val="left"/>
              <w:rPr>
                <w:rFonts w:ascii="Avenir Next LT Pro" w:hAnsi="Avenir Next LT Pro" w:cs="Arial"/>
                <w:sz w:val="20"/>
              </w:rPr>
            </w:pPr>
          </w:p>
        </w:tc>
      </w:tr>
      <w:tr w:rsidR="004C4BA8" w:rsidRPr="005C41CA" w14:paraId="22DADECD" w14:textId="77777777" w:rsidTr="00CA279C">
        <w:tc>
          <w:tcPr>
            <w:tcW w:w="6689" w:type="dxa"/>
            <w:shd w:val="clear" w:color="auto" w:fill="F2F2F2" w:themeFill="background1" w:themeFillShade="F2"/>
          </w:tcPr>
          <w:p w14:paraId="39F9AB27" w14:textId="77777777" w:rsidR="004C4BA8" w:rsidRPr="005C41CA" w:rsidRDefault="007D1CC8" w:rsidP="00EB52A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B</w:t>
            </w:r>
            <w:r w:rsidR="004C4BA8" w:rsidRPr="005C41CA">
              <w:rPr>
                <w:rFonts w:ascii="Avenir Next LT Pro" w:hAnsi="Avenir Next LT Pro" w:cs="Arial"/>
                <w:sz w:val="20"/>
              </w:rPr>
              <w:t>oard membership and other appointments</w:t>
            </w:r>
          </w:p>
        </w:tc>
        <w:tc>
          <w:tcPr>
            <w:tcW w:w="2327" w:type="dxa"/>
            <w:shd w:val="clear" w:color="auto" w:fill="F2F2F2" w:themeFill="background1" w:themeFillShade="F2"/>
          </w:tcPr>
          <w:p w14:paraId="3A27C5C5" w14:textId="77777777" w:rsidR="004C4BA8" w:rsidRPr="005C41CA" w:rsidRDefault="004C4BA8" w:rsidP="00936853">
            <w:pPr>
              <w:pStyle w:val="NormalAshurst"/>
              <w:spacing w:after="0" w:line="240" w:lineRule="auto"/>
              <w:jc w:val="left"/>
              <w:rPr>
                <w:rFonts w:ascii="Avenir Next LT Pro" w:hAnsi="Avenir Next LT Pro" w:cs="Arial"/>
                <w:sz w:val="20"/>
              </w:rPr>
            </w:pPr>
          </w:p>
        </w:tc>
      </w:tr>
      <w:tr w:rsidR="004C4BA8" w:rsidRPr="005C41CA" w14:paraId="0EEF8DFC" w14:textId="77777777" w:rsidTr="00CA279C">
        <w:tc>
          <w:tcPr>
            <w:tcW w:w="6689" w:type="dxa"/>
          </w:tcPr>
          <w:p w14:paraId="41A215D8" w14:textId="77777777" w:rsidR="004C4BA8" w:rsidRPr="005C41CA" w:rsidRDefault="004C4BA8"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Changes to the structure, size and composition of </w:t>
            </w:r>
            <w:r w:rsidR="000C3A28" w:rsidRPr="005C41CA">
              <w:rPr>
                <w:rFonts w:ascii="Avenir Next LT Pro" w:hAnsi="Avenir Next LT Pro" w:cs="Arial"/>
                <w:sz w:val="20"/>
              </w:rPr>
              <w:t>the Board</w:t>
            </w:r>
            <w:r w:rsidRPr="005C41CA">
              <w:rPr>
                <w:rFonts w:ascii="Avenir Next LT Pro" w:hAnsi="Avenir Next LT Pro" w:cs="Arial"/>
                <w:sz w:val="20"/>
              </w:rPr>
              <w:t xml:space="preserve">, following recommendations from the </w:t>
            </w:r>
            <w:r w:rsidR="000C3A28" w:rsidRPr="005C41CA">
              <w:rPr>
                <w:rFonts w:ascii="Avenir Next LT Pro" w:hAnsi="Avenir Next LT Pro" w:cs="Arial"/>
                <w:sz w:val="20"/>
              </w:rPr>
              <w:t>Nomination Committee</w:t>
            </w:r>
            <w:r w:rsidRPr="005C41CA">
              <w:rPr>
                <w:rFonts w:ascii="Avenir Next LT Pro" w:hAnsi="Avenir Next LT Pro" w:cs="Arial"/>
                <w:sz w:val="20"/>
              </w:rPr>
              <w:t>.</w:t>
            </w:r>
          </w:p>
        </w:tc>
        <w:tc>
          <w:tcPr>
            <w:tcW w:w="2327" w:type="dxa"/>
          </w:tcPr>
          <w:p w14:paraId="022CE23A" w14:textId="77777777" w:rsidR="004C4BA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Provision 17</w:t>
            </w:r>
            <w:r w:rsidR="002E7F89" w:rsidRPr="005C41CA">
              <w:rPr>
                <w:rFonts w:ascii="Avenir Next LT Pro" w:hAnsi="Avenir Next LT Pro" w:cs="Arial"/>
                <w:sz w:val="20"/>
              </w:rPr>
              <w:br/>
              <w:t>Nomination</w:t>
            </w:r>
          </w:p>
        </w:tc>
      </w:tr>
      <w:tr w:rsidR="00646E3E" w:rsidRPr="005C41CA" w14:paraId="43F71667" w14:textId="77777777" w:rsidTr="00CA279C">
        <w:tc>
          <w:tcPr>
            <w:tcW w:w="6689" w:type="dxa"/>
          </w:tcPr>
          <w:p w14:paraId="1726B7E5" w14:textId="77777777" w:rsidR="00646E3E" w:rsidRPr="005C41CA" w:rsidRDefault="00646E3E"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The establishment of any new committee of the Board.</w:t>
            </w:r>
          </w:p>
        </w:tc>
        <w:tc>
          <w:tcPr>
            <w:tcW w:w="2327" w:type="dxa"/>
          </w:tcPr>
          <w:p w14:paraId="43699147" w14:textId="77777777" w:rsidR="00646E3E" w:rsidRPr="005C41CA" w:rsidRDefault="00646E3E" w:rsidP="00936853">
            <w:pPr>
              <w:pStyle w:val="NormalAshurst"/>
              <w:spacing w:after="0" w:line="240" w:lineRule="auto"/>
              <w:jc w:val="left"/>
              <w:rPr>
                <w:rFonts w:ascii="Avenir Next LT Pro" w:hAnsi="Avenir Next LT Pro" w:cs="Arial"/>
                <w:sz w:val="20"/>
              </w:rPr>
            </w:pPr>
          </w:p>
        </w:tc>
      </w:tr>
      <w:tr w:rsidR="00D22143" w:rsidRPr="005C41CA" w14:paraId="04590A19" w14:textId="77777777" w:rsidTr="00CA279C">
        <w:tc>
          <w:tcPr>
            <w:tcW w:w="6689" w:type="dxa"/>
          </w:tcPr>
          <w:p w14:paraId="79233D70" w14:textId="77777777" w:rsidR="00D22143" w:rsidRPr="005C41CA" w:rsidRDefault="00D22143"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Ensuring adequate succession planning for </w:t>
            </w:r>
            <w:r w:rsidR="000C3A28" w:rsidRPr="005C41CA">
              <w:rPr>
                <w:rFonts w:ascii="Avenir Next LT Pro" w:hAnsi="Avenir Next LT Pro" w:cs="Arial"/>
                <w:sz w:val="20"/>
              </w:rPr>
              <w:t>the Board</w:t>
            </w:r>
            <w:r w:rsidRPr="005C41CA">
              <w:rPr>
                <w:rFonts w:ascii="Avenir Next LT Pro" w:hAnsi="Avenir Next LT Pro" w:cs="Arial"/>
                <w:sz w:val="20"/>
              </w:rPr>
              <w:t xml:space="preserve"> and senior management so as to maintain an appropriate balance of skills and experience within </w:t>
            </w:r>
            <w:r w:rsidR="000C3A28" w:rsidRPr="005C41CA">
              <w:rPr>
                <w:rFonts w:ascii="Avenir Next LT Pro" w:hAnsi="Avenir Next LT Pro" w:cs="Arial"/>
                <w:sz w:val="20"/>
              </w:rPr>
              <w:t>the Company</w:t>
            </w:r>
            <w:r w:rsidRPr="005C41CA">
              <w:rPr>
                <w:rFonts w:ascii="Avenir Next LT Pro" w:hAnsi="Avenir Next LT Pro" w:cs="Arial"/>
                <w:sz w:val="20"/>
              </w:rPr>
              <w:t xml:space="preserve"> and on </w:t>
            </w:r>
            <w:r w:rsidR="000C3A28" w:rsidRPr="005C41CA">
              <w:rPr>
                <w:rFonts w:ascii="Avenir Next LT Pro" w:hAnsi="Avenir Next LT Pro" w:cs="Arial"/>
                <w:sz w:val="20"/>
              </w:rPr>
              <w:t>the Board</w:t>
            </w:r>
            <w:r w:rsidRPr="005C41CA">
              <w:rPr>
                <w:rFonts w:ascii="Avenir Next LT Pro" w:hAnsi="Avenir Next LT Pro" w:cs="Arial"/>
                <w:sz w:val="20"/>
              </w:rPr>
              <w:t>.</w:t>
            </w:r>
          </w:p>
        </w:tc>
        <w:tc>
          <w:tcPr>
            <w:tcW w:w="2327" w:type="dxa"/>
          </w:tcPr>
          <w:p w14:paraId="57F8F197" w14:textId="77777777" w:rsidR="00D22143"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Principle J, Code Provision 17</w:t>
            </w:r>
          </w:p>
        </w:tc>
      </w:tr>
      <w:tr w:rsidR="004C4BA8" w:rsidRPr="005C41CA" w14:paraId="132D7891" w14:textId="77777777" w:rsidTr="00CA279C">
        <w:tc>
          <w:tcPr>
            <w:tcW w:w="6689" w:type="dxa"/>
          </w:tcPr>
          <w:p w14:paraId="66E50532" w14:textId="77777777" w:rsidR="004C4BA8" w:rsidRPr="005C41CA" w:rsidRDefault="004C4BA8"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Appointments to </w:t>
            </w:r>
            <w:r w:rsidR="000C3A28" w:rsidRPr="005C41CA">
              <w:rPr>
                <w:rFonts w:ascii="Avenir Next LT Pro" w:hAnsi="Avenir Next LT Pro" w:cs="Arial"/>
                <w:sz w:val="20"/>
              </w:rPr>
              <w:t>the Board</w:t>
            </w:r>
            <w:r w:rsidRPr="005C41CA">
              <w:rPr>
                <w:rFonts w:ascii="Avenir Next LT Pro" w:hAnsi="Avenir Next LT Pro" w:cs="Arial"/>
                <w:sz w:val="20"/>
              </w:rPr>
              <w:t xml:space="preserve">, following recommendations by the </w:t>
            </w:r>
            <w:r w:rsidR="000C3A28" w:rsidRPr="005C41CA">
              <w:rPr>
                <w:rFonts w:ascii="Avenir Next LT Pro" w:hAnsi="Avenir Next LT Pro" w:cs="Arial"/>
                <w:sz w:val="20"/>
              </w:rPr>
              <w:t>Nomination Committee</w:t>
            </w:r>
            <w:r w:rsidR="00CC42E4" w:rsidRPr="005C41CA">
              <w:rPr>
                <w:rFonts w:ascii="Avenir Next LT Pro" w:hAnsi="Avenir Next LT Pro" w:cs="Arial"/>
                <w:sz w:val="20"/>
              </w:rPr>
              <w:t>.</w:t>
            </w:r>
          </w:p>
        </w:tc>
        <w:tc>
          <w:tcPr>
            <w:tcW w:w="2327" w:type="dxa"/>
          </w:tcPr>
          <w:p w14:paraId="7B053E21" w14:textId="49C42BB4" w:rsidR="004C4BA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Principle J, Code Provision 17</w:t>
            </w:r>
            <w:r w:rsidR="002E7F89" w:rsidRPr="005C41CA">
              <w:rPr>
                <w:rFonts w:ascii="Avenir Next LT Pro" w:hAnsi="Avenir Next LT Pro" w:cs="Arial"/>
                <w:sz w:val="20"/>
              </w:rPr>
              <w:br/>
            </w:r>
          </w:p>
        </w:tc>
      </w:tr>
      <w:tr w:rsidR="004C4BA8" w:rsidRPr="005C41CA" w14:paraId="6B935A8B" w14:textId="77777777" w:rsidTr="00CA279C">
        <w:tc>
          <w:tcPr>
            <w:tcW w:w="6689" w:type="dxa"/>
          </w:tcPr>
          <w:p w14:paraId="527720D3" w14:textId="77777777" w:rsidR="004C4BA8" w:rsidRPr="005C41CA" w:rsidRDefault="004C4BA8"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Selection of the </w:t>
            </w:r>
            <w:r w:rsidR="00B37D59" w:rsidRPr="005C41CA">
              <w:rPr>
                <w:rFonts w:ascii="Avenir Next LT Pro" w:hAnsi="Avenir Next LT Pro" w:cs="Arial"/>
                <w:sz w:val="20"/>
              </w:rPr>
              <w:t>chair</w:t>
            </w:r>
            <w:r w:rsidRPr="005C41CA">
              <w:rPr>
                <w:rFonts w:ascii="Avenir Next LT Pro" w:hAnsi="Avenir Next LT Pro" w:cs="Arial"/>
                <w:sz w:val="20"/>
              </w:rPr>
              <w:t xml:space="preserve"> of </w:t>
            </w:r>
            <w:r w:rsidR="000C3A28" w:rsidRPr="005C41CA">
              <w:rPr>
                <w:rFonts w:ascii="Avenir Next LT Pro" w:hAnsi="Avenir Next LT Pro" w:cs="Arial"/>
                <w:sz w:val="20"/>
              </w:rPr>
              <w:t>the Board</w:t>
            </w:r>
            <w:r w:rsidRPr="005C41CA">
              <w:rPr>
                <w:rFonts w:ascii="Avenir Next LT Pro" w:hAnsi="Avenir Next LT Pro" w:cs="Arial"/>
                <w:sz w:val="20"/>
              </w:rPr>
              <w:t xml:space="preserve"> and the chief executive.</w:t>
            </w:r>
          </w:p>
        </w:tc>
        <w:tc>
          <w:tcPr>
            <w:tcW w:w="2327" w:type="dxa"/>
          </w:tcPr>
          <w:p w14:paraId="28D76D93" w14:textId="628BFD0B" w:rsidR="004C4BA8" w:rsidRPr="005C41CA" w:rsidRDefault="004C4BA8" w:rsidP="007D58E8">
            <w:pPr>
              <w:pStyle w:val="NormalAshurst"/>
              <w:spacing w:after="0" w:line="240" w:lineRule="auto"/>
              <w:jc w:val="left"/>
              <w:rPr>
                <w:rFonts w:ascii="Avenir Next LT Pro" w:hAnsi="Avenir Next LT Pro" w:cs="Arial"/>
                <w:sz w:val="20"/>
              </w:rPr>
            </w:pPr>
          </w:p>
        </w:tc>
      </w:tr>
      <w:tr w:rsidR="004C4BA8" w:rsidRPr="005C41CA" w14:paraId="7B2C9A1E" w14:textId="77777777" w:rsidTr="00CA279C">
        <w:tc>
          <w:tcPr>
            <w:tcW w:w="6689" w:type="dxa"/>
          </w:tcPr>
          <w:p w14:paraId="0F0584E7" w14:textId="77777777" w:rsidR="004C4BA8" w:rsidRPr="005C41CA" w:rsidRDefault="004C4BA8"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Appointment of the senior independent director to provide a sounding board for the </w:t>
            </w:r>
            <w:r w:rsidR="00B37D59" w:rsidRPr="005C41CA">
              <w:rPr>
                <w:rFonts w:ascii="Avenir Next LT Pro" w:hAnsi="Avenir Next LT Pro" w:cs="Arial"/>
                <w:sz w:val="20"/>
              </w:rPr>
              <w:t>chair</w:t>
            </w:r>
            <w:r w:rsidRPr="005C41CA">
              <w:rPr>
                <w:rFonts w:ascii="Avenir Next LT Pro" w:hAnsi="Avenir Next LT Pro" w:cs="Arial"/>
                <w:sz w:val="20"/>
              </w:rPr>
              <w:t xml:space="preserve"> and to serve as intermediary for the other directors when necessary.</w:t>
            </w:r>
          </w:p>
        </w:tc>
        <w:tc>
          <w:tcPr>
            <w:tcW w:w="2327" w:type="dxa"/>
          </w:tcPr>
          <w:p w14:paraId="61C855E0" w14:textId="77777777" w:rsidR="007D58E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Provision 12</w:t>
            </w:r>
          </w:p>
          <w:p w14:paraId="5D9368E9" w14:textId="2F778370" w:rsidR="004C4BA8" w:rsidRPr="005C41CA" w:rsidRDefault="004C4BA8" w:rsidP="00936853">
            <w:pPr>
              <w:pStyle w:val="NormalAshurst"/>
              <w:spacing w:after="0" w:line="240" w:lineRule="auto"/>
              <w:jc w:val="left"/>
              <w:rPr>
                <w:rFonts w:ascii="Avenir Next LT Pro" w:hAnsi="Avenir Next LT Pro" w:cs="Arial"/>
                <w:sz w:val="20"/>
              </w:rPr>
            </w:pPr>
          </w:p>
        </w:tc>
      </w:tr>
      <w:tr w:rsidR="0021125E" w:rsidRPr="005C41CA" w14:paraId="7E41DEFF" w14:textId="77777777" w:rsidTr="00CA279C">
        <w:tc>
          <w:tcPr>
            <w:tcW w:w="6689" w:type="dxa"/>
          </w:tcPr>
          <w:p w14:paraId="79216B2E" w14:textId="77777777" w:rsidR="0021125E" w:rsidRPr="005C41CA" w:rsidRDefault="0021125E" w:rsidP="000C3A2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Membership and chair of </w:t>
            </w:r>
            <w:r w:rsidR="000C3A28" w:rsidRPr="005C41CA">
              <w:rPr>
                <w:rFonts w:ascii="Avenir Next LT Pro" w:hAnsi="Avenir Next LT Pro" w:cs="Arial"/>
                <w:sz w:val="20"/>
              </w:rPr>
              <w:t>B</w:t>
            </w:r>
            <w:r w:rsidRPr="005C41CA">
              <w:rPr>
                <w:rFonts w:ascii="Avenir Next LT Pro" w:hAnsi="Avenir Next LT Pro" w:cs="Arial"/>
                <w:sz w:val="20"/>
              </w:rPr>
              <w:t xml:space="preserve">oard committees following recommendations from the </w:t>
            </w:r>
            <w:r w:rsidR="000C3A28" w:rsidRPr="005C41CA">
              <w:rPr>
                <w:rFonts w:ascii="Avenir Next LT Pro" w:hAnsi="Avenir Next LT Pro" w:cs="Arial"/>
                <w:sz w:val="20"/>
              </w:rPr>
              <w:t>Nomination Committee</w:t>
            </w:r>
            <w:r w:rsidRPr="005C41CA">
              <w:rPr>
                <w:rFonts w:ascii="Avenir Next LT Pro" w:hAnsi="Avenir Next LT Pro" w:cs="Arial"/>
                <w:sz w:val="20"/>
              </w:rPr>
              <w:t>.</w:t>
            </w:r>
          </w:p>
        </w:tc>
        <w:tc>
          <w:tcPr>
            <w:tcW w:w="2327" w:type="dxa"/>
          </w:tcPr>
          <w:p w14:paraId="1219AE56" w14:textId="16FA1D82" w:rsidR="0021125E" w:rsidRPr="005C41CA" w:rsidRDefault="0021125E" w:rsidP="00936853">
            <w:pPr>
              <w:pStyle w:val="NormalAshurst"/>
              <w:spacing w:after="0" w:line="240" w:lineRule="auto"/>
              <w:jc w:val="left"/>
              <w:rPr>
                <w:rFonts w:ascii="Avenir Next LT Pro" w:hAnsi="Avenir Next LT Pro" w:cs="Arial"/>
                <w:sz w:val="20"/>
              </w:rPr>
            </w:pPr>
          </w:p>
        </w:tc>
      </w:tr>
      <w:tr w:rsidR="0021125E" w:rsidRPr="005C41CA" w14:paraId="35D02C69" w14:textId="77777777" w:rsidTr="00CA279C">
        <w:tc>
          <w:tcPr>
            <w:tcW w:w="6689" w:type="dxa"/>
          </w:tcPr>
          <w:p w14:paraId="4014E0F6" w14:textId="77777777" w:rsidR="0021125E" w:rsidRPr="005C41CA" w:rsidRDefault="0021125E" w:rsidP="000C3A2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Continuation in office of directors at the end of their term of office when they are due to be re-elected by shareholders at the </w:t>
            </w:r>
            <w:r w:rsidR="000C3A28" w:rsidRPr="005C41CA">
              <w:rPr>
                <w:rFonts w:ascii="Avenir Next LT Pro" w:hAnsi="Avenir Next LT Pro" w:cs="Arial"/>
                <w:sz w:val="20"/>
              </w:rPr>
              <w:t>annual general meeting</w:t>
            </w:r>
            <w:r w:rsidRPr="005C41CA">
              <w:rPr>
                <w:rFonts w:ascii="Avenir Next LT Pro" w:hAnsi="Avenir Next LT Pro" w:cs="Arial"/>
                <w:sz w:val="20"/>
              </w:rPr>
              <w:t xml:space="preserve"> and otherwise as appropriate.</w:t>
            </w:r>
          </w:p>
        </w:tc>
        <w:tc>
          <w:tcPr>
            <w:tcW w:w="2327" w:type="dxa"/>
          </w:tcPr>
          <w:p w14:paraId="7C070ED0" w14:textId="144AB216" w:rsidR="0021125E" w:rsidRPr="005C41CA" w:rsidRDefault="0021125E" w:rsidP="00936853">
            <w:pPr>
              <w:pStyle w:val="NormalAshurst"/>
              <w:spacing w:after="0" w:line="240" w:lineRule="auto"/>
              <w:jc w:val="left"/>
              <w:rPr>
                <w:rFonts w:ascii="Avenir Next LT Pro" w:hAnsi="Avenir Next LT Pro" w:cs="Arial"/>
                <w:sz w:val="20"/>
              </w:rPr>
            </w:pPr>
          </w:p>
        </w:tc>
      </w:tr>
      <w:tr w:rsidR="00D22143" w:rsidRPr="005C41CA" w14:paraId="2BC32E6C" w14:textId="77777777" w:rsidTr="00CA279C">
        <w:tc>
          <w:tcPr>
            <w:tcW w:w="6689" w:type="dxa"/>
          </w:tcPr>
          <w:p w14:paraId="0E4492E3" w14:textId="77777777" w:rsidR="00D22143" w:rsidRPr="005C41CA" w:rsidRDefault="00D22143"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Continuation in office of any director at any time, including the suspension or termination of service of an executive director as an employee of </w:t>
            </w:r>
            <w:r w:rsidR="000C3A28" w:rsidRPr="005C41CA">
              <w:rPr>
                <w:rFonts w:ascii="Avenir Next LT Pro" w:hAnsi="Avenir Next LT Pro" w:cs="Arial"/>
                <w:sz w:val="20"/>
              </w:rPr>
              <w:t>the Company</w:t>
            </w:r>
            <w:r w:rsidRPr="005C41CA">
              <w:rPr>
                <w:rFonts w:ascii="Avenir Next LT Pro" w:hAnsi="Avenir Next LT Pro" w:cs="Arial"/>
                <w:sz w:val="20"/>
              </w:rPr>
              <w:t>, subject to the law and their service contract.</w:t>
            </w:r>
          </w:p>
        </w:tc>
        <w:tc>
          <w:tcPr>
            <w:tcW w:w="2327" w:type="dxa"/>
          </w:tcPr>
          <w:p w14:paraId="77C3C0AA" w14:textId="32C9A767" w:rsidR="00D22143" w:rsidRPr="005C41CA" w:rsidRDefault="00D22143" w:rsidP="00936853">
            <w:pPr>
              <w:pStyle w:val="NormalAshurst"/>
              <w:spacing w:after="0" w:line="240" w:lineRule="auto"/>
              <w:jc w:val="left"/>
              <w:rPr>
                <w:rFonts w:ascii="Avenir Next LT Pro" w:hAnsi="Avenir Next LT Pro" w:cs="Arial"/>
                <w:sz w:val="20"/>
              </w:rPr>
            </w:pPr>
          </w:p>
        </w:tc>
      </w:tr>
      <w:tr w:rsidR="00D22143" w:rsidRPr="005C41CA" w14:paraId="13F9DDAD" w14:textId="77777777" w:rsidTr="00CA279C">
        <w:tc>
          <w:tcPr>
            <w:tcW w:w="6689" w:type="dxa"/>
          </w:tcPr>
          <w:p w14:paraId="79D8B807" w14:textId="78C362C9" w:rsidR="00D22143" w:rsidRPr="005C41CA" w:rsidRDefault="007D1CC8"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A</w:t>
            </w:r>
            <w:r w:rsidR="00D22143" w:rsidRPr="005C41CA">
              <w:rPr>
                <w:rFonts w:ascii="Avenir Next LT Pro" w:hAnsi="Avenir Next LT Pro" w:cs="Arial"/>
                <w:sz w:val="20"/>
              </w:rPr>
              <w:t xml:space="preserve">ppointment or removal of </w:t>
            </w:r>
            <w:r w:rsidR="000C3A28" w:rsidRPr="005C41CA">
              <w:rPr>
                <w:rFonts w:ascii="Avenir Next LT Pro" w:hAnsi="Avenir Next LT Pro" w:cs="Arial"/>
                <w:sz w:val="20"/>
              </w:rPr>
              <w:t>the Company</w:t>
            </w:r>
            <w:r w:rsidR="00D22143" w:rsidRPr="005C41CA">
              <w:rPr>
                <w:rFonts w:ascii="Avenir Next LT Pro" w:hAnsi="Avenir Next LT Pro" w:cs="Arial"/>
                <w:sz w:val="20"/>
              </w:rPr>
              <w:t xml:space="preserve"> </w:t>
            </w:r>
            <w:r w:rsidR="004B59FB">
              <w:rPr>
                <w:rFonts w:ascii="Avenir Next LT Pro" w:hAnsi="Avenir Next LT Pro" w:cs="Arial"/>
                <w:sz w:val="20"/>
              </w:rPr>
              <w:t>S</w:t>
            </w:r>
            <w:r w:rsidR="00D22143" w:rsidRPr="005C41CA">
              <w:rPr>
                <w:rFonts w:ascii="Avenir Next LT Pro" w:hAnsi="Avenir Next LT Pro" w:cs="Arial"/>
                <w:sz w:val="20"/>
              </w:rPr>
              <w:t>ecretary.</w:t>
            </w:r>
          </w:p>
        </w:tc>
        <w:tc>
          <w:tcPr>
            <w:tcW w:w="2327" w:type="dxa"/>
          </w:tcPr>
          <w:p w14:paraId="0A18D9BC" w14:textId="7D27F2E8" w:rsidR="007D58E8" w:rsidRPr="005C41CA" w:rsidRDefault="007D58E8"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s270-280</w:t>
            </w:r>
            <w:r w:rsidR="00535823" w:rsidRPr="005C41CA">
              <w:rPr>
                <w:rFonts w:ascii="Avenir Next LT Pro" w:hAnsi="Avenir Next LT Pro" w:cs="Arial"/>
                <w:sz w:val="20"/>
              </w:rPr>
              <w:t xml:space="preserve"> Companies Act 2006</w:t>
            </w:r>
          </w:p>
          <w:p w14:paraId="7665B811" w14:textId="77777777" w:rsidR="007D58E8" w:rsidRPr="005C41CA" w:rsidRDefault="007D58E8"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Provision 16</w:t>
            </w:r>
          </w:p>
          <w:p w14:paraId="37535BE9" w14:textId="009E9BFB" w:rsidR="00D22143" w:rsidRPr="005C41CA" w:rsidRDefault="00D22143" w:rsidP="007D58E8">
            <w:pPr>
              <w:pStyle w:val="NormalAshurst"/>
              <w:spacing w:after="0" w:line="240" w:lineRule="auto"/>
              <w:jc w:val="left"/>
              <w:rPr>
                <w:rFonts w:ascii="Avenir Next LT Pro" w:hAnsi="Avenir Next LT Pro" w:cs="Arial"/>
                <w:sz w:val="20"/>
              </w:rPr>
            </w:pPr>
          </w:p>
        </w:tc>
      </w:tr>
      <w:tr w:rsidR="00D22143" w:rsidRPr="005C41CA" w14:paraId="71D5C3F7" w14:textId="77777777" w:rsidTr="00CA279C">
        <w:tc>
          <w:tcPr>
            <w:tcW w:w="6689" w:type="dxa"/>
          </w:tcPr>
          <w:p w14:paraId="73B9FC21" w14:textId="77777777" w:rsidR="00D22143" w:rsidRPr="005C41CA" w:rsidRDefault="00D22143"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Appointment, reappointment or removal of the external auditor to be put to shareholders for approval in general meeting, following the recommendation of the </w:t>
            </w:r>
            <w:r w:rsidR="000C3A28" w:rsidRPr="005C41CA">
              <w:rPr>
                <w:rFonts w:ascii="Avenir Next LT Pro" w:hAnsi="Avenir Next LT Pro" w:cs="Arial"/>
                <w:sz w:val="20"/>
              </w:rPr>
              <w:t>Audit Committee.</w:t>
            </w:r>
          </w:p>
        </w:tc>
        <w:tc>
          <w:tcPr>
            <w:tcW w:w="2327" w:type="dxa"/>
          </w:tcPr>
          <w:p w14:paraId="410A665D" w14:textId="5FD29CA9" w:rsidR="007D58E8" w:rsidRPr="005C41CA" w:rsidRDefault="007D58E8"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s489 and s491</w:t>
            </w:r>
            <w:r w:rsidR="00535823" w:rsidRPr="005C41CA">
              <w:rPr>
                <w:rFonts w:ascii="Avenir Next LT Pro" w:hAnsi="Avenir Next LT Pro" w:cs="Arial"/>
                <w:sz w:val="20"/>
              </w:rPr>
              <w:t xml:space="preserve"> Companies Act 2006,</w:t>
            </w:r>
          </w:p>
          <w:p w14:paraId="4705D8AC" w14:textId="2A72716D" w:rsidR="007D58E8" w:rsidRPr="005C41CA" w:rsidRDefault="007D58E8"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Provision 25</w:t>
            </w:r>
            <w:r w:rsidR="004B7361" w:rsidRPr="005C41CA">
              <w:rPr>
                <w:rFonts w:ascii="Avenir Next LT Pro" w:hAnsi="Avenir Next LT Pro" w:cs="Arial"/>
                <w:sz w:val="20"/>
              </w:rPr>
              <w:t>,</w:t>
            </w:r>
          </w:p>
          <w:p w14:paraId="46E99914" w14:textId="1BE889AE" w:rsidR="004B7361" w:rsidRPr="005C41CA" w:rsidRDefault="004B7361" w:rsidP="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lastRenderedPageBreak/>
              <w:t>FRC Audit Committees and the External Audit: Minimum Standard</w:t>
            </w:r>
          </w:p>
          <w:p w14:paraId="465624FC" w14:textId="432A2D67" w:rsidR="00D22143" w:rsidRPr="005C41CA" w:rsidRDefault="00D22143" w:rsidP="007D58E8">
            <w:pPr>
              <w:pStyle w:val="NormalAshurst"/>
              <w:spacing w:after="0" w:line="240" w:lineRule="auto"/>
              <w:jc w:val="left"/>
              <w:rPr>
                <w:rFonts w:ascii="Avenir Next LT Pro" w:hAnsi="Avenir Next LT Pro" w:cs="Arial"/>
                <w:sz w:val="20"/>
              </w:rPr>
            </w:pPr>
          </w:p>
        </w:tc>
      </w:tr>
      <w:tr w:rsidR="00D22143" w:rsidRPr="005C41CA" w14:paraId="0C7B7C91" w14:textId="77777777" w:rsidTr="00CA279C">
        <w:tc>
          <w:tcPr>
            <w:tcW w:w="6689" w:type="dxa"/>
          </w:tcPr>
          <w:p w14:paraId="30CBD491" w14:textId="77777777" w:rsidR="00D22143" w:rsidRPr="005C41CA" w:rsidRDefault="00D22143"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lastRenderedPageBreak/>
              <w:t>Appointments to boards of subsidiaries.</w:t>
            </w:r>
          </w:p>
        </w:tc>
        <w:tc>
          <w:tcPr>
            <w:tcW w:w="2327" w:type="dxa"/>
          </w:tcPr>
          <w:p w14:paraId="16A67FA4" w14:textId="77777777" w:rsidR="00D22143" w:rsidRPr="005C41CA" w:rsidRDefault="00D22143" w:rsidP="00362B98">
            <w:pPr>
              <w:pStyle w:val="NormalAshurst"/>
              <w:spacing w:after="0" w:line="240" w:lineRule="auto"/>
              <w:rPr>
                <w:rFonts w:ascii="Avenir Next LT Pro" w:hAnsi="Avenir Next LT Pro" w:cs="Arial"/>
                <w:sz w:val="20"/>
              </w:rPr>
            </w:pPr>
          </w:p>
        </w:tc>
      </w:tr>
      <w:tr w:rsidR="00054459" w:rsidRPr="005C41CA" w14:paraId="3F9C9FF5" w14:textId="77777777" w:rsidTr="00CA279C">
        <w:tc>
          <w:tcPr>
            <w:tcW w:w="6689" w:type="dxa"/>
            <w:shd w:val="clear" w:color="auto" w:fill="F2F2F2" w:themeFill="background1" w:themeFillShade="F2"/>
          </w:tcPr>
          <w:p w14:paraId="78666CD0" w14:textId="77777777" w:rsidR="00054459" w:rsidRPr="005C41CA" w:rsidRDefault="00054459"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Remuneration</w:t>
            </w:r>
          </w:p>
        </w:tc>
        <w:tc>
          <w:tcPr>
            <w:tcW w:w="2327" w:type="dxa"/>
            <w:shd w:val="clear" w:color="auto" w:fill="F2F2F2" w:themeFill="background1" w:themeFillShade="F2"/>
          </w:tcPr>
          <w:p w14:paraId="0C6952DD" w14:textId="77777777" w:rsidR="00054459" w:rsidRPr="005C41CA" w:rsidRDefault="00054459" w:rsidP="00362B98">
            <w:pPr>
              <w:pStyle w:val="NormalAshurst"/>
              <w:spacing w:after="0" w:line="240" w:lineRule="auto"/>
              <w:rPr>
                <w:rFonts w:ascii="Avenir Next LT Pro" w:hAnsi="Avenir Next LT Pro" w:cs="Arial"/>
                <w:sz w:val="20"/>
              </w:rPr>
            </w:pPr>
          </w:p>
        </w:tc>
      </w:tr>
      <w:tr w:rsidR="008D19A9" w:rsidRPr="005C41CA" w14:paraId="2C5729D7" w14:textId="77777777" w:rsidTr="00CA279C">
        <w:tc>
          <w:tcPr>
            <w:tcW w:w="6689" w:type="dxa"/>
          </w:tcPr>
          <w:p w14:paraId="76B15244" w14:textId="7406EA68" w:rsidR="008D19A9" w:rsidRPr="005C41CA" w:rsidRDefault="007D1CC8" w:rsidP="007D1CC8">
            <w:pPr>
              <w:pStyle w:val="H2Ashurst"/>
              <w:spacing w:after="0" w:line="240" w:lineRule="auto"/>
              <w:rPr>
                <w:rFonts w:ascii="Avenir Next LT Pro" w:hAnsi="Avenir Next LT Pro" w:cs="Arial"/>
                <w:sz w:val="20"/>
              </w:rPr>
            </w:pPr>
            <w:r w:rsidRPr="005C41CA">
              <w:rPr>
                <w:rFonts w:ascii="Avenir Next LT Pro" w:hAnsi="Avenir Next LT Pro" w:cs="Arial"/>
                <w:sz w:val="20"/>
              </w:rPr>
              <w:t>On the recommendation of the Remuneration Committee, d</w:t>
            </w:r>
            <w:r w:rsidR="008D19A9" w:rsidRPr="005C41CA">
              <w:rPr>
                <w:rFonts w:ascii="Avenir Next LT Pro" w:hAnsi="Avenir Next LT Pro" w:cs="Arial"/>
                <w:sz w:val="20"/>
              </w:rPr>
              <w:t xml:space="preserve">etermining the remuneration policy for the directors, </w:t>
            </w:r>
            <w:r w:rsidR="000C3A28" w:rsidRPr="005C41CA">
              <w:rPr>
                <w:rFonts w:ascii="Avenir Next LT Pro" w:hAnsi="Avenir Next LT Pro" w:cs="Arial"/>
                <w:sz w:val="20"/>
              </w:rPr>
              <w:t>C</w:t>
            </w:r>
            <w:r w:rsidR="008D19A9" w:rsidRPr="005C41CA">
              <w:rPr>
                <w:rFonts w:ascii="Avenir Next LT Pro" w:hAnsi="Avenir Next LT Pro" w:cs="Arial"/>
                <w:sz w:val="20"/>
              </w:rPr>
              <w:t xml:space="preserve">ompany </w:t>
            </w:r>
            <w:r w:rsidR="004B7361" w:rsidRPr="005C41CA">
              <w:rPr>
                <w:rFonts w:ascii="Avenir Next LT Pro" w:hAnsi="Avenir Next LT Pro" w:cs="Arial"/>
                <w:sz w:val="20"/>
              </w:rPr>
              <w:t>Secretary,</w:t>
            </w:r>
            <w:r w:rsidR="008D19A9" w:rsidRPr="005C41CA">
              <w:rPr>
                <w:rFonts w:ascii="Avenir Next LT Pro" w:hAnsi="Avenir Next LT Pro" w:cs="Arial"/>
                <w:sz w:val="20"/>
              </w:rPr>
              <w:t xml:space="preserve"> and other senior executives.</w:t>
            </w:r>
          </w:p>
        </w:tc>
        <w:tc>
          <w:tcPr>
            <w:tcW w:w="2327" w:type="dxa"/>
          </w:tcPr>
          <w:p w14:paraId="0BADF9DC" w14:textId="77777777" w:rsidR="008D19A9" w:rsidRPr="005C41CA" w:rsidRDefault="007D58E8">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CA279C" w:rsidRPr="005C41CA">
              <w:rPr>
                <w:rFonts w:ascii="Avenir Next LT Pro" w:hAnsi="Avenir Next LT Pro" w:cs="Arial"/>
                <w:sz w:val="20"/>
              </w:rPr>
              <w:t>Principle Q, Code Provision 33</w:t>
            </w:r>
          </w:p>
        </w:tc>
      </w:tr>
      <w:tr w:rsidR="008D19A9" w:rsidRPr="005C41CA" w14:paraId="60D20724" w14:textId="77777777" w:rsidTr="00CA279C">
        <w:tc>
          <w:tcPr>
            <w:tcW w:w="6689" w:type="dxa"/>
          </w:tcPr>
          <w:p w14:paraId="26ECEA6F" w14:textId="77777777" w:rsidR="008D19A9" w:rsidRPr="005C41CA" w:rsidRDefault="008D19A9"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Determining the remuneration of the </w:t>
            </w:r>
            <w:r w:rsidR="000C3A28" w:rsidRPr="005C41CA">
              <w:rPr>
                <w:rFonts w:ascii="Avenir Next LT Pro" w:hAnsi="Avenir Next LT Pro" w:cs="Arial"/>
                <w:sz w:val="20"/>
              </w:rPr>
              <w:t>non-executive</w:t>
            </w:r>
            <w:r w:rsidRPr="005C41CA">
              <w:rPr>
                <w:rFonts w:ascii="Avenir Next LT Pro" w:hAnsi="Avenir Next LT Pro" w:cs="Arial"/>
                <w:sz w:val="20"/>
              </w:rPr>
              <w:t xml:space="preserve"> directors, subject to the articles of association and shareholder approval as appropriate.</w:t>
            </w:r>
          </w:p>
        </w:tc>
        <w:tc>
          <w:tcPr>
            <w:tcW w:w="2327" w:type="dxa"/>
          </w:tcPr>
          <w:p w14:paraId="69EA692E" w14:textId="77777777" w:rsidR="008D19A9"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EE0DCA" w:rsidRPr="005C41CA">
              <w:rPr>
                <w:rFonts w:ascii="Avenir Next LT Pro" w:hAnsi="Avenir Next LT Pro" w:cs="Arial"/>
                <w:sz w:val="20"/>
              </w:rPr>
              <w:t xml:space="preserve">Provision 34 </w:t>
            </w:r>
          </w:p>
        </w:tc>
      </w:tr>
      <w:tr w:rsidR="008D19A9" w:rsidRPr="005C41CA" w14:paraId="7BDCA5AA" w14:textId="77777777" w:rsidTr="00CA279C">
        <w:tc>
          <w:tcPr>
            <w:tcW w:w="6689" w:type="dxa"/>
          </w:tcPr>
          <w:p w14:paraId="7468CC76" w14:textId="77777777" w:rsidR="008D19A9" w:rsidRPr="005C41CA" w:rsidRDefault="008D19A9"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The introduction of new share incentive plans or major changes to existing plans, to be put to shareholders for approval.</w:t>
            </w:r>
          </w:p>
        </w:tc>
        <w:tc>
          <w:tcPr>
            <w:tcW w:w="2327" w:type="dxa"/>
          </w:tcPr>
          <w:p w14:paraId="7378C9A5" w14:textId="441CA601" w:rsidR="008D19A9" w:rsidRPr="005C41CA" w:rsidRDefault="008D19A9" w:rsidP="00936853">
            <w:pPr>
              <w:pStyle w:val="NormalAshurst"/>
              <w:spacing w:after="0" w:line="240" w:lineRule="auto"/>
              <w:jc w:val="left"/>
              <w:rPr>
                <w:rFonts w:ascii="Avenir Next LT Pro" w:hAnsi="Avenir Next LT Pro" w:cs="Arial"/>
                <w:sz w:val="20"/>
              </w:rPr>
            </w:pPr>
          </w:p>
        </w:tc>
      </w:tr>
      <w:tr w:rsidR="008D19A9" w:rsidRPr="005C41CA" w14:paraId="0B3FA426" w14:textId="77777777" w:rsidTr="00CA279C">
        <w:tc>
          <w:tcPr>
            <w:tcW w:w="6689" w:type="dxa"/>
            <w:shd w:val="clear" w:color="auto" w:fill="F2F2F2" w:themeFill="background1" w:themeFillShade="F2"/>
          </w:tcPr>
          <w:p w14:paraId="5ACC6C28" w14:textId="77777777" w:rsidR="008D19A9" w:rsidRPr="005C41CA" w:rsidRDefault="008D19A9"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Delegation of Authority</w:t>
            </w:r>
          </w:p>
        </w:tc>
        <w:tc>
          <w:tcPr>
            <w:tcW w:w="2327" w:type="dxa"/>
            <w:shd w:val="clear" w:color="auto" w:fill="F2F2F2" w:themeFill="background1" w:themeFillShade="F2"/>
          </w:tcPr>
          <w:p w14:paraId="6F5E2F0B" w14:textId="77777777" w:rsidR="008D19A9" w:rsidRPr="005C41CA" w:rsidRDefault="008D19A9" w:rsidP="00936853">
            <w:pPr>
              <w:pStyle w:val="NormalAshurst"/>
              <w:spacing w:after="0" w:line="240" w:lineRule="auto"/>
              <w:jc w:val="left"/>
              <w:rPr>
                <w:rFonts w:ascii="Avenir Next LT Pro" w:hAnsi="Avenir Next LT Pro" w:cs="Arial"/>
                <w:sz w:val="20"/>
              </w:rPr>
            </w:pPr>
          </w:p>
        </w:tc>
      </w:tr>
      <w:tr w:rsidR="008D19A9" w:rsidRPr="005C41CA" w14:paraId="1DED7C67" w14:textId="77777777" w:rsidTr="00CA279C">
        <w:tc>
          <w:tcPr>
            <w:tcW w:w="6689" w:type="dxa"/>
          </w:tcPr>
          <w:p w14:paraId="2388EFB1" w14:textId="77777777" w:rsidR="008D19A9" w:rsidRPr="005C41CA" w:rsidRDefault="008D19A9" w:rsidP="000C3A28">
            <w:pPr>
              <w:pStyle w:val="H2Ashurst"/>
              <w:spacing w:after="0" w:line="240" w:lineRule="auto"/>
              <w:rPr>
                <w:rFonts w:ascii="Avenir Next LT Pro" w:hAnsi="Avenir Next LT Pro" w:cs="Arial"/>
                <w:sz w:val="20"/>
              </w:rPr>
            </w:pPr>
            <w:r w:rsidRPr="005C41CA">
              <w:rPr>
                <w:rFonts w:ascii="Avenir Next LT Pro" w:hAnsi="Avenir Next LT Pro" w:cs="Arial"/>
                <w:sz w:val="20"/>
              </w:rPr>
              <w:t>The division of responsibilities between the</w:t>
            </w:r>
            <w:r w:rsidR="000C3A28" w:rsidRPr="005C41CA">
              <w:rPr>
                <w:rFonts w:ascii="Avenir Next LT Pro" w:hAnsi="Avenir Next LT Pro" w:cs="Arial"/>
                <w:sz w:val="20"/>
              </w:rPr>
              <w:t xml:space="preserve"> chair, the chief executive</w:t>
            </w:r>
            <w:r w:rsidR="00B37D59" w:rsidRPr="005C41CA">
              <w:rPr>
                <w:rFonts w:ascii="Avenir Next LT Pro" w:hAnsi="Avenir Next LT Pro" w:cs="Arial"/>
                <w:sz w:val="20"/>
              </w:rPr>
              <w:t>, any senior independent director, any director designated for workforce engagement</w:t>
            </w:r>
            <w:r w:rsidR="000C3A28" w:rsidRPr="005C41CA">
              <w:rPr>
                <w:rFonts w:ascii="Avenir Next LT Pro" w:hAnsi="Avenir Next LT Pro" w:cs="Arial"/>
                <w:sz w:val="20"/>
              </w:rPr>
              <w:t xml:space="preserve"> </w:t>
            </w:r>
            <w:r w:rsidRPr="005C41CA">
              <w:rPr>
                <w:rFonts w:ascii="Avenir Next LT Pro" w:hAnsi="Avenir Next LT Pro" w:cs="Arial"/>
                <w:sz w:val="20"/>
              </w:rPr>
              <w:t xml:space="preserve">and other executive directors, which should be clearly established, set out in writing and agreed by </w:t>
            </w:r>
            <w:r w:rsidR="000C3A28" w:rsidRPr="005C41CA">
              <w:rPr>
                <w:rFonts w:ascii="Avenir Next LT Pro" w:hAnsi="Avenir Next LT Pro" w:cs="Arial"/>
                <w:sz w:val="20"/>
              </w:rPr>
              <w:t>the Board</w:t>
            </w:r>
            <w:r w:rsidRPr="005C41CA">
              <w:rPr>
                <w:rFonts w:ascii="Avenir Next LT Pro" w:hAnsi="Avenir Next LT Pro" w:cs="Arial"/>
                <w:sz w:val="20"/>
              </w:rPr>
              <w:t>.</w:t>
            </w:r>
          </w:p>
        </w:tc>
        <w:tc>
          <w:tcPr>
            <w:tcW w:w="2327" w:type="dxa"/>
          </w:tcPr>
          <w:p w14:paraId="57602161" w14:textId="77777777" w:rsidR="008D19A9" w:rsidRPr="005C41CA" w:rsidRDefault="002E7F89" w:rsidP="00A72809">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EE0DCA" w:rsidRPr="005C41CA">
              <w:rPr>
                <w:rFonts w:ascii="Avenir Next LT Pro" w:hAnsi="Avenir Next LT Pro" w:cs="Arial"/>
                <w:sz w:val="20"/>
              </w:rPr>
              <w:t>Provision 14</w:t>
            </w:r>
          </w:p>
        </w:tc>
      </w:tr>
      <w:tr w:rsidR="008D19A9" w:rsidRPr="005C41CA" w14:paraId="5E0A28A3" w14:textId="77777777" w:rsidTr="00CA279C">
        <w:tc>
          <w:tcPr>
            <w:tcW w:w="6689" w:type="dxa"/>
          </w:tcPr>
          <w:p w14:paraId="3ACA400E" w14:textId="11D4E41C" w:rsidR="008D19A9" w:rsidRPr="005C41CA" w:rsidRDefault="008D19A9"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the delegated levels of authority, including the </w:t>
            </w:r>
            <w:r w:rsidR="000C3A28" w:rsidRPr="005C41CA">
              <w:rPr>
                <w:rFonts w:ascii="Avenir Next LT Pro" w:hAnsi="Avenir Next LT Pro" w:cs="Arial"/>
                <w:sz w:val="20"/>
              </w:rPr>
              <w:t xml:space="preserve">chief executive's </w:t>
            </w:r>
            <w:r w:rsidR="004B59FB">
              <w:rPr>
                <w:rFonts w:ascii="Avenir Next LT Pro" w:hAnsi="Avenir Next LT Pro" w:cs="Arial"/>
                <w:sz w:val="20"/>
              </w:rPr>
              <w:t xml:space="preserve">and chief financial officer’s </w:t>
            </w:r>
            <w:r w:rsidRPr="005C41CA">
              <w:rPr>
                <w:rFonts w:ascii="Avenir Next LT Pro" w:hAnsi="Avenir Next LT Pro" w:cs="Arial"/>
                <w:sz w:val="20"/>
              </w:rPr>
              <w:t>authority limits (which must be in writing).</w:t>
            </w:r>
          </w:p>
        </w:tc>
        <w:tc>
          <w:tcPr>
            <w:tcW w:w="2327" w:type="dxa"/>
          </w:tcPr>
          <w:p w14:paraId="7C081B3F" w14:textId="77777777" w:rsidR="008D19A9" w:rsidRPr="005C41CA" w:rsidRDefault="008D19A9" w:rsidP="00362B98">
            <w:pPr>
              <w:pStyle w:val="NormalAshurst"/>
              <w:spacing w:after="0" w:line="240" w:lineRule="auto"/>
              <w:rPr>
                <w:rFonts w:ascii="Avenir Next LT Pro" w:hAnsi="Avenir Next LT Pro" w:cs="Arial"/>
                <w:sz w:val="20"/>
              </w:rPr>
            </w:pPr>
          </w:p>
        </w:tc>
      </w:tr>
      <w:tr w:rsidR="008D19A9" w:rsidRPr="005C41CA" w14:paraId="69A6385D" w14:textId="77777777" w:rsidTr="00CA279C">
        <w:tc>
          <w:tcPr>
            <w:tcW w:w="6689" w:type="dxa"/>
          </w:tcPr>
          <w:p w14:paraId="46C5CCA8" w14:textId="77777777" w:rsidR="008D19A9" w:rsidRPr="005C41CA" w:rsidRDefault="008D19A9" w:rsidP="000C3A2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Establishing </w:t>
            </w:r>
            <w:r w:rsidR="000C3A28" w:rsidRPr="005C41CA">
              <w:rPr>
                <w:rFonts w:ascii="Avenir Next LT Pro" w:hAnsi="Avenir Next LT Pro" w:cs="Arial"/>
                <w:sz w:val="20"/>
              </w:rPr>
              <w:t>B</w:t>
            </w:r>
            <w:r w:rsidRPr="005C41CA">
              <w:rPr>
                <w:rFonts w:ascii="Avenir Next LT Pro" w:hAnsi="Avenir Next LT Pro" w:cs="Arial"/>
                <w:sz w:val="20"/>
              </w:rPr>
              <w:t>oard committees and approving their terms of reference, and approving material changes thereto.</w:t>
            </w:r>
          </w:p>
        </w:tc>
        <w:tc>
          <w:tcPr>
            <w:tcW w:w="2327" w:type="dxa"/>
          </w:tcPr>
          <w:p w14:paraId="2D4921E6" w14:textId="77777777" w:rsidR="008D19A9"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EE0DCA" w:rsidRPr="005C41CA">
              <w:rPr>
                <w:rFonts w:ascii="Avenir Next LT Pro" w:hAnsi="Avenir Next LT Pro" w:cs="Arial"/>
                <w:sz w:val="20"/>
              </w:rPr>
              <w:t xml:space="preserve">Provisions 17, 24, 32 </w:t>
            </w:r>
          </w:p>
        </w:tc>
      </w:tr>
      <w:tr w:rsidR="00A76E14" w:rsidRPr="005C41CA" w14:paraId="63468FF5" w14:textId="77777777" w:rsidTr="00CA279C">
        <w:tc>
          <w:tcPr>
            <w:tcW w:w="6689" w:type="dxa"/>
            <w:shd w:val="clear" w:color="auto" w:fill="F2F2F2" w:themeFill="background1" w:themeFillShade="F2"/>
          </w:tcPr>
          <w:p w14:paraId="28CD3063" w14:textId="77777777" w:rsidR="00A76E14" w:rsidRPr="005C41CA" w:rsidRDefault="00A76E14"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Corporate governance matters</w:t>
            </w:r>
          </w:p>
        </w:tc>
        <w:tc>
          <w:tcPr>
            <w:tcW w:w="2327" w:type="dxa"/>
            <w:shd w:val="clear" w:color="auto" w:fill="F2F2F2" w:themeFill="background1" w:themeFillShade="F2"/>
          </w:tcPr>
          <w:p w14:paraId="62C60F51" w14:textId="77777777" w:rsidR="00A76E14" w:rsidRPr="005C41CA" w:rsidRDefault="00A76E14" w:rsidP="00936853">
            <w:pPr>
              <w:pStyle w:val="NormalAshurst"/>
              <w:spacing w:after="0" w:line="240" w:lineRule="auto"/>
              <w:jc w:val="left"/>
              <w:rPr>
                <w:rFonts w:ascii="Avenir Next LT Pro" w:hAnsi="Avenir Next LT Pro" w:cs="Arial"/>
                <w:sz w:val="20"/>
              </w:rPr>
            </w:pPr>
          </w:p>
        </w:tc>
      </w:tr>
      <w:tr w:rsidR="00A76E14" w:rsidRPr="005C41CA" w14:paraId="796712B2" w14:textId="77777777" w:rsidTr="00CA279C">
        <w:tc>
          <w:tcPr>
            <w:tcW w:w="6689" w:type="dxa"/>
          </w:tcPr>
          <w:p w14:paraId="250D9BAC" w14:textId="77777777" w:rsidR="00A76E14" w:rsidRPr="005C41CA" w:rsidRDefault="00A76E14"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Undertaking a formal and rigorous annual review of its own performance, that of its committees and individual directors, and the division of responsibilities.</w:t>
            </w:r>
          </w:p>
        </w:tc>
        <w:tc>
          <w:tcPr>
            <w:tcW w:w="2327" w:type="dxa"/>
          </w:tcPr>
          <w:p w14:paraId="1619DE05" w14:textId="77777777" w:rsidR="00A76E14"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Code </w:t>
            </w:r>
            <w:r w:rsidR="00EE0DCA" w:rsidRPr="005C41CA">
              <w:rPr>
                <w:rFonts w:ascii="Avenir Next LT Pro" w:hAnsi="Avenir Next LT Pro" w:cs="Arial"/>
                <w:sz w:val="20"/>
              </w:rPr>
              <w:t>Principle L. Code Provision 21</w:t>
            </w:r>
          </w:p>
        </w:tc>
      </w:tr>
      <w:tr w:rsidR="00351CA0" w:rsidRPr="005C41CA" w14:paraId="7B8E7FF6" w14:textId="77777777" w:rsidTr="00CA279C">
        <w:tc>
          <w:tcPr>
            <w:tcW w:w="6689" w:type="dxa"/>
          </w:tcPr>
          <w:p w14:paraId="02452F4D" w14:textId="77777777" w:rsidR="00351CA0" w:rsidRPr="005C41CA" w:rsidRDefault="00351CA0"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Determining the independence of non-executive directors in light of their character, judgment and relationships.</w:t>
            </w:r>
          </w:p>
        </w:tc>
        <w:tc>
          <w:tcPr>
            <w:tcW w:w="2327" w:type="dxa"/>
          </w:tcPr>
          <w:p w14:paraId="33346188" w14:textId="77777777" w:rsidR="00351CA0"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Code</w:t>
            </w:r>
            <w:r w:rsidR="00EE0DCA" w:rsidRPr="005C41CA">
              <w:rPr>
                <w:rFonts w:ascii="Avenir Next LT Pro" w:hAnsi="Avenir Next LT Pro" w:cs="Arial"/>
                <w:sz w:val="20"/>
              </w:rPr>
              <w:t xml:space="preserve"> Provision 10</w:t>
            </w:r>
          </w:p>
        </w:tc>
      </w:tr>
      <w:tr w:rsidR="00351CA0" w:rsidRPr="005C41CA" w14:paraId="2FF90E27" w14:textId="77777777" w:rsidTr="00CA279C">
        <w:tc>
          <w:tcPr>
            <w:tcW w:w="6689" w:type="dxa"/>
          </w:tcPr>
          <w:p w14:paraId="24D0043E" w14:textId="77777777" w:rsidR="00351CA0" w:rsidRPr="005C41CA" w:rsidRDefault="00351CA0"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Considering the balance of interests between shareholders, employees, customers and the community.</w:t>
            </w:r>
          </w:p>
        </w:tc>
        <w:tc>
          <w:tcPr>
            <w:tcW w:w="2327" w:type="dxa"/>
          </w:tcPr>
          <w:p w14:paraId="5B3F8C5F" w14:textId="1A19492F" w:rsidR="00351CA0" w:rsidRPr="005C41CA" w:rsidRDefault="009E4A6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Section </w:t>
            </w:r>
            <w:r w:rsidR="002E7F89" w:rsidRPr="005C41CA">
              <w:rPr>
                <w:rFonts w:ascii="Avenir Next LT Pro" w:hAnsi="Avenir Next LT Pro" w:cs="Arial"/>
                <w:sz w:val="20"/>
              </w:rPr>
              <w:t>s172</w:t>
            </w:r>
            <w:r w:rsidRPr="005C41CA">
              <w:rPr>
                <w:rFonts w:ascii="Avenir Next LT Pro" w:hAnsi="Avenir Next LT Pro" w:cs="Arial"/>
                <w:sz w:val="20"/>
              </w:rPr>
              <w:t xml:space="preserve"> Companies Act 2006</w:t>
            </w:r>
          </w:p>
        </w:tc>
      </w:tr>
      <w:tr w:rsidR="00351CA0" w:rsidRPr="005C41CA" w14:paraId="03268297" w14:textId="77777777" w:rsidTr="00CA279C">
        <w:tc>
          <w:tcPr>
            <w:tcW w:w="6689" w:type="dxa"/>
          </w:tcPr>
          <w:p w14:paraId="00A0A864" w14:textId="77777777" w:rsidR="00351CA0" w:rsidRPr="005C41CA" w:rsidRDefault="00351CA0"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Review of the </w:t>
            </w:r>
            <w:r w:rsidR="00321587" w:rsidRPr="005C41CA">
              <w:rPr>
                <w:rFonts w:ascii="Avenir Next LT Pro" w:hAnsi="Avenir Next LT Pro" w:cs="Arial"/>
                <w:sz w:val="20"/>
              </w:rPr>
              <w:t>Company</w:t>
            </w:r>
            <w:r w:rsidRPr="005C41CA">
              <w:rPr>
                <w:rFonts w:ascii="Avenir Next LT Pro" w:hAnsi="Avenir Next LT Pro" w:cs="Arial"/>
                <w:sz w:val="20"/>
              </w:rPr>
              <w:t>'s overall corporate governance arrangements.</w:t>
            </w:r>
          </w:p>
        </w:tc>
        <w:tc>
          <w:tcPr>
            <w:tcW w:w="2327" w:type="dxa"/>
          </w:tcPr>
          <w:p w14:paraId="2E68BCFA" w14:textId="77777777" w:rsidR="00351CA0" w:rsidRPr="005C41CA" w:rsidRDefault="00351CA0" w:rsidP="00936853">
            <w:pPr>
              <w:pStyle w:val="NormalAshurst"/>
              <w:spacing w:after="0" w:line="240" w:lineRule="auto"/>
              <w:jc w:val="left"/>
              <w:rPr>
                <w:rFonts w:ascii="Avenir Next LT Pro" w:hAnsi="Avenir Next LT Pro" w:cs="Arial"/>
                <w:sz w:val="20"/>
              </w:rPr>
            </w:pPr>
          </w:p>
        </w:tc>
      </w:tr>
      <w:tr w:rsidR="00351CA0" w:rsidRPr="005C41CA" w14:paraId="3F18E199" w14:textId="77777777" w:rsidTr="00CA279C">
        <w:tc>
          <w:tcPr>
            <w:tcW w:w="6689" w:type="dxa"/>
          </w:tcPr>
          <w:p w14:paraId="776C8992" w14:textId="77777777" w:rsidR="00351CA0" w:rsidRPr="005C41CA" w:rsidRDefault="00351CA0" w:rsidP="000C3A2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Receiving reports on the views of </w:t>
            </w:r>
            <w:r w:rsidR="000C3A28" w:rsidRPr="005C41CA">
              <w:rPr>
                <w:rFonts w:ascii="Avenir Next LT Pro" w:hAnsi="Avenir Next LT Pro" w:cs="Arial"/>
                <w:sz w:val="20"/>
              </w:rPr>
              <w:t>the Company</w:t>
            </w:r>
            <w:r w:rsidRPr="005C41CA">
              <w:rPr>
                <w:rFonts w:ascii="Avenir Next LT Pro" w:hAnsi="Avenir Next LT Pro" w:cs="Arial"/>
                <w:sz w:val="20"/>
              </w:rPr>
              <w:t xml:space="preserve">'s shareholders to ensure that they are communicated to </w:t>
            </w:r>
            <w:r w:rsidR="000C3A28" w:rsidRPr="005C41CA">
              <w:rPr>
                <w:rFonts w:ascii="Avenir Next LT Pro" w:hAnsi="Avenir Next LT Pro" w:cs="Arial"/>
                <w:sz w:val="20"/>
              </w:rPr>
              <w:t>the Board</w:t>
            </w:r>
            <w:r w:rsidRPr="005C41CA">
              <w:rPr>
                <w:rFonts w:ascii="Avenir Next LT Pro" w:hAnsi="Avenir Next LT Pro" w:cs="Arial"/>
                <w:sz w:val="20"/>
              </w:rPr>
              <w:t xml:space="preserve"> as a whole.</w:t>
            </w:r>
          </w:p>
        </w:tc>
        <w:tc>
          <w:tcPr>
            <w:tcW w:w="2327" w:type="dxa"/>
          </w:tcPr>
          <w:p w14:paraId="19E69CC5" w14:textId="77777777" w:rsidR="00351CA0" w:rsidRPr="005C41CA" w:rsidRDefault="002E7F89" w:rsidP="00EE0DCA">
            <w:pPr>
              <w:pStyle w:val="NormalAshurst"/>
              <w:spacing w:line="240" w:lineRule="auto"/>
              <w:jc w:val="left"/>
              <w:rPr>
                <w:rFonts w:ascii="Avenir Next LT Pro" w:hAnsi="Avenir Next LT Pro" w:cs="Arial"/>
                <w:sz w:val="20"/>
              </w:rPr>
            </w:pPr>
            <w:r w:rsidRPr="005C41CA">
              <w:rPr>
                <w:rFonts w:ascii="Avenir Next LT Pro" w:hAnsi="Avenir Next LT Pro" w:cs="Arial"/>
                <w:sz w:val="20"/>
              </w:rPr>
              <w:t xml:space="preserve">Code </w:t>
            </w:r>
            <w:r w:rsidR="00EE0DCA" w:rsidRPr="005C41CA">
              <w:rPr>
                <w:rFonts w:ascii="Avenir Next LT Pro" w:hAnsi="Avenir Next LT Pro" w:cs="Arial"/>
                <w:sz w:val="20"/>
              </w:rPr>
              <w:t>Principle D, Code Provision 3</w:t>
            </w:r>
          </w:p>
        </w:tc>
      </w:tr>
      <w:tr w:rsidR="00351CA0" w:rsidRPr="005C41CA" w14:paraId="38F4E37D" w14:textId="77777777" w:rsidTr="00CA279C">
        <w:tc>
          <w:tcPr>
            <w:tcW w:w="6689" w:type="dxa"/>
          </w:tcPr>
          <w:p w14:paraId="38936E9E" w14:textId="77777777" w:rsidR="00351CA0" w:rsidRPr="005C41CA" w:rsidRDefault="00351CA0"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Authorising conflicts of interest where permitted by </w:t>
            </w:r>
            <w:r w:rsidR="000C3A28" w:rsidRPr="005C41CA">
              <w:rPr>
                <w:rFonts w:ascii="Avenir Next LT Pro" w:hAnsi="Avenir Next LT Pro" w:cs="Arial"/>
                <w:sz w:val="20"/>
              </w:rPr>
              <w:t>the Company</w:t>
            </w:r>
            <w:r w:rsidRPr="005C41CA">
              <w:rPr>
                <w:rFonts w:ascii="Avenir Next LT Pro" w:hAnsi="Avenir Next LT Pro" w:cs="Arial"/>
                <w:sz w:val="20"/>
              </w:rPr>
              <w:t>'s articles of association.</w:t>
            </w:r>
          </w:p>
        </w:tc>
        <w:tc>
          <w:tcPr>
            <w:tcW w:w="2327" w:type="dxa"/>
          </w:tcPr>
          <w:p w14:paraId="0B077A8B" w14:textId="57195B3A" w:rsidR="00351CA0" w:rsidRPr="005C41CA" w:rsidRDefault="004B43CF"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 xml:space="preserve">Section 177 </w:t>
            </w:r>
            <w:r w:rsidR="002E7F89" w:rsidRPr="005C41CA">
              <w:rPr>
                <w:rFonts w:ascii="Avenir Next LT Pro" w:hAnsi="Avenir Next LT Pro" w:cs="Arial"/>
                <w:sz w:val="20"/>
              </w:rPr>
              <w:t>C</w:t>
            </w:r>
            <w:r w:rsidRPr="005C41CA">
              <w:rPr>
                <w:rFonts w:ascii="Avenir Next LT Pro" w:hAnsi="Avenir Next LT Pro" w:cs="Arial"/>
                <w:sz w:val="20"/>
              </w:rPr>
              <w:t>ompanies Act 2006</w:t>
            </w:r>
          </w:p>
        </w:tc>
      </w:tr>
      <w:tr w:rsidR="00351CA0" w:rsidRPr="005C41CA" w14:paraId="3456CF37" w14:textId="77777777" w:rsidTr="00CA279C">
        <w:tc>
          <w:tcPr>
            <w:tcW w:w="6689" w:type="dxa"/>
            <w:shd w:val="clear" w:color="auto" w:fill="F2F2F2" w:themeFill="background1" w:themeFillShade="F2"/>
          </w:tcPr>
          <w:p w14:paraId="25C806B5" w14:textId="77777777" w:rsidR="003038BF" w:rsidRPr="005C41CA" w:rsidRDefault="00DE25B9"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Policies</w:t>
            </w:r>
            <w:r w:rsidR="00EE0DCA" w:rsidRPr="005C41CA">
              <w:rPr>
                <w:rFonts w:ascii="Avenir Next LT Pro" w:hAnsi="Avenir Next LT Pro" w:cs="Arial"/>
                <w:sz w:val="20"/>
              </w:rPr>
              <w:t xml:space="preserve"> AND STATEMENTS</w:t>
            </w:r>
          </w:p>
        </w:tc>
        <w:tc>
          <w:tcPr>
            <w:tcW w:w="2327" w:type="dxa"/>
            <w:shd w:val="clear" w:color="auto" w:fill="F2F2F2" w:themeFill="background1" w:themeFillShade="F2"/>
          </w:tcPr>
          <w:p w14:paraId="05B60E7F" w14:textId="77777777" w:rsidR="00351CA0" w:rsidRPr="005C41CA" w:rsidRDefault="00351CA0" w:rsidP="00936853">
            <w:pPr>
              <w:pStyle w:val="NormalAshurst"/>
              <w:spacing w:after="0" w:line="240" w:lineRule="auto"/>
              <w:jc w:val="left"/>
              <w:rPr>
                <w:rFonts w:ascii="Avenir Next LT Pro" w:hAnsi="Avenir Next LT Pro" w:cs="Arial"/>
                <w:sz w:val="20"/>
              </w:rPr>
            </w:pPr>
          </w:p>
        </w:tc>
      </w:tr>
      <w:tr w:rsidR="00E23EF2" w:rsidRPr="005C41CA" w14:paraId="2550A6CC" w14:textId="77777777" w:rsidTr="00CA279C">
        <w:tc>
          <w:tcPr>
            <w:tcW w:w="6689" w:type="dxa"/>
          </w:tcPr>
          <w:p w14:paraId="015849D9" w14:textId="77777777" w:rsidR="00E23EF2" w:rsidRPr="005C41CA" w:rsidRDefault="00E23EF2" w:rsidP="004137AF">
            <w:pPr>
              <w:pStyle w:val="H2Ashurst"/>
              <w:spacing w:after="0"/>
              <w:rPr>
                <w:rFonts w:ascii="Avenir Next LT Pro" w:hAnsi="Avenir Next LT Pro" w:cs="Arial"/>
                <w:sz w:val="20"/>
              </w:rPr>
            </w:pPr>
            <w:r w:rsidRPr="005C41CA">
              <w:rPr>
                <w:rFonts w:ascii="Avenir Next LT Pro" w:hAnsi="Avenir Next LT Pro" w:cs="Arial"/>
                <w:sz w:val="20"/>
              </w:rPr>
              <w:t xml:space="preserve">Approval of </w:t>
            </w:r>
            <w:r w:rsidR="007977E0" w:rsidRPr="005C41CA">
              <w:rPr>
                <w:rFonts w:ascii="Avenir Next LT Pro" w:hAnsi="Avenir Next LT Pro" w:cs="Arial"/>
                <w:sz w:val="20"/>
              </w:rPr>
              <w:t xml:space="preserve">material </w:t>
            </w:r>
            <w:r w:rsidRPr="005C41CA">
              <w:rPr>
                <w:rFonts w:ascii="Avenir Next LT Pro" w:hAnsi="Avenir Next LT Pro" w:cs="Arial"/>
                <w:sz w:val="20"/>
              </w:rPr>
              <w:t>policies</w:t>
            </w:r>
            <w:r w:rsidR="00EE0DCA" w:rsidRPr="005C41CA">
              <w:rPr>
                <w:rFonts w:ascii="Avenir Next LT Pro" w:hAnsi="Avenir Next LT Pro" w:cs="Arial"/>
                <w:sz w:val="20"/>
              </w:rPr>
              <w:t xml:space="preserve"> and statements</w:t>
            </w:r>
            <w:r w:rsidRPr="005C41CA">
              <w:rPr>
                <w:rFonts w:ascii="Avenir Next LT Pro" w:hAnsi="Avenir Next LT Pro" w:cs="Arial"/>
                <w:sz w:val="20"/>
              </w:rPr>
              <w:t>, including:</w:t>
            </w:r>
          </w:p>
          <w:p w14:paraId="3315CDA5" w14:textId="77777777" w:rsidR="00E23EF2" w:rsidRPr="005C41CA" w:rsidRDefault="00A72809" w:rsidP="004137AF">
            <w:pPr>
              <w:pStyle w:val="H3Ashurst"/>
              <w:spacing w:after="0"/>
              <w:rPr>
                <w:rFonts w:ascii="Avenir Next LT Pro" w:hAnsi="Avenir Next LT Pro" w:cs="Arial"/>
                <w:sz w:val="20"/>
              </w:rPr>
            </w:pPr>
            <w:r w:rsidRPr="005C41CA">
              <w:rPr>
                <w:rFonts w:ascii="Avenir Next LT Pro" w:hAnsi="Avenir Next LT Pro" w:cs="Arial"/>
                <w:sz w:val="20"/>
              </w:rPr>
              <w:t>code of conduct;</w:t>
            </w:r>
          </w:p>
          <w:p w14:paraId="667EF52D" w14:textId="77777777" w:rsidR="00E23EF2" w:rsidRPr="005C41CA" w:rsidRDefault="00A72809" w:rsidP="000C3A28">
            <w:pPr>
              <w:pStyle w:val="H3Ashurst"/>
              <w:spacing w:after="0"/>
              <w:rPr>
                <w:rFonts w:ascii="Avenir Next LT Pro" w:hAnsi="Avenir Next LT Pro" w:cs="Arial"/>
                <w:sz w:val="20"/>
              </w:rPr>
            </w:pPr>
            <w:r w:rsidRPr="005C41CA">
              <w:rPr>
                <w:rFonts w:ascii="Avenir Next LT Pro" w:hAnsi="Avenir Next LT Pro" w:cs="Arial"/>
                <w:sz w:val="20"/>
              </w:rPr>
              <w:t>share dealing code;</w:t>
            </w:r>
          </w:p>
          <w:p w14:paraId="2F90BA92" w14:textId="02CDA108" w:rsidR="00E23EF2" w:rsidRPr="005C41CA" w:rsidRDefault="006E1D8F" w:rsidP="000C3A28">
            <w:pPr>
              <w:pStyle w:val="H3Ashurst"/>
              <w:spacing w:after="0"/>
              <w:rPr>
                <w:rFonts w:ascii="Avenir Next LT Pro" w:hAnsi="Avenir Next LT Pro" w:cs="Arial"/>
                <w:b/>
                <w:sz w:val="20"/>
              </w:rPr>
            </w:pPr>
            <w:r w:rsidRPr="005C41CA">
              <w:rPr>
                <w:rFonts w:ascii="Avenir Next LT Pro" w:hAnsi="Avenir Next LT Pro" w:cs="Arial"/>
                <w:sz w:val="20"/>
              </w:rPr>
              <w:t>anti-</w:t>
            </w:r>
            <w:r w:rsidR="00A72809" w:rsidRPr="005C41CA">
              <w:rPr>
                <w:rFonts w:ascii="Avenir Next LT Pro" w:hAnsi="Avenir Next LT Pro" w:cs="Arial"/>
                <w:sz w:val="20"/>
              </w:rPr>
              <w:t xml:space="preserve">bribery </w:t>
            </w:r>
            <w:r w:rsidRPr="005C41CA">
              <w:rPr>
                <w:rFonts w:ascii="Avenir Next LT Pro" w:hAnsi="Avenir Next LT Pro" w:cs="Arial"/>
                <w:sz w:val="20"/>
              </w:rPr>
              <w:t xml:space="preserve">and corruption and tax evasion </w:t>
            </w:r>
            <w:r w:rsidR="00A72809" w:rsidRPr="005C41CA">
              <w:rPr>
                <w:rFonts w:ascii="Avenir Next LT Pro" w:hAnsi="Avenir Next LT Pro" w:cs="Arial"/>
                <w:sz w:val="20"/>
              </w:rPr>
              <w:t>policy;</w:t>
            </w:r>
          </w:p>
          <w:p w14:paraId="5E522E88" w14:textId="77777777" w:rsidR="00E23EF2" w:rsidRPr="005C41CA" w:rsidRDefault="00A72809" w:rsidP="00B11959">
            <w:pPr>
              <w:pStyle w:val="H3Ashurst"/>
              <w:spacing w:after="0"/>
              <w:rPr>
                <w:rFonts w:ascii="Avenir Next LT Pro" w:hAnsi="Avenir Next LT Pro" w:cs="Arial"/>
                <w:b/>
                <w:sz w:val="20"/>
              </w:rPr>
            </w:pPr>
            <w:r w:rsidRPr="005C41CA">
              <w:rPr>
                <w:rFonts w:ascii="Avenir Next LT Pro" w:hAnsi="Avenir Next LT Pro" w:cs="Arial"/>
                <w:sz w:val="20"/>
              </w:rPr>
              <w:t>whistleblowing policy;</w:t>
            </w:r>
          </w:p>
          <w:p w14:paraId="11CFF9CA" w14:textId="77777777" w:rsidR="00E23EF2" w:rsidRPr="005C41CA" w:rsidRDefault="00A72809" w:rsidP="000C3A28">
            <w:pPr>
              <w:pStyle w:val="H3Ashurst"/>
              <w:spacing w:after="0"/>
              <w:rPr>
                <w:rFonts w:ascii="Avenir Next LT Pro" w:hAnsi="Avenir Next LT Pro" w:cs="Arial"/>
                <w:sz w:val="20"/>
              </w:rPr>
            </w:pPr>
            <w:r w:rsidRPr="005C41CA">
              <w:rPr>
                <w:rFonts w:ascii="Avenir Next LT Pro" w:hAnsi="Avenir Next LT Pro" w:cs="Arial"/>
                <w:sz w:val="20"/>
              </w:rPr>
              <w:t>human resources policy;</w:t>
            </w:r>
          </w:p>
          <w:p w14:paraId="72AE80D0" w14:textId="77777777" w:rsidR="00E23EF2" w:rsidRPr="005C41CA" w:rsidRDefault="004137AF" w:rsidP="00B11959">
            <w:pPr>
              <w:pStyle w:val="H3Ashurst"/>
              <w:spacing w:after="0"/>
              <w:rPr>
                <w:rFonts w:ascii="Avenir Next LT Pro" w:hAnsi="Avenir Next LT Pro" w:cs="Arial"/>
                <w:sz w:val="20"/>
              </w:rPr>
            </w:pPr>
            <w:r w:rsidRPr="005C41CA">
              <w:rPr>
                <w:rFonts w:ascii="Avenir Next LT Pro" w:hAnsi="Avenir Next LT Pro" w:cs="Arial"/>
                <w:sz w:val="20"/>
              </w:rPr>
              <w:t xml:space="preserve">communications policy </w:t>
            </w:r>
            <w:r w:rsidR="00A72809" w:rsidRPr="005C41CA">
              <w:rPr>
                <w:rFonts w:ascii="Avenir Next LT Pro" w:hAnsi="Avenir Next LT Pro" w:cs="Arial"/>
                <w:sz w:val="20"/>
              </w:rPr>
              <w:t xml:space="preserve">including procedures for the release </w:t>
            </w:r>
            <w:r w:rsidR="00B11959" w:rsidRPr="005C41CA">
              <w:rPr>
                <w:rFonts w:ascii="Avenir Next LT Pro" w:hAnsi="Avenir Next LT Pro" w:cs="Arial"/>
                <w:sz w:val="20"/>
              </w:rPr>
              <w:t>of price sensitive information</w:t>
            </w:r>
            <w:r w:rsidR="00A72809" w:rsidRPr="005C41CA">
              <w:rPr>
                <w:rFonts w:ascii="Avenir Next LT Pro" w:hAnsi="Avenir Next LT Pro" w:cs="Arial"/>
                <w:sz w:val="20"/>
              </w:rPr>
              <w:t xml:space="preserve">; </w:t>
            </w:r>
          </w:p>
          <w:p w14:paraId="2B90A1E0" w14:textId="77777777" w:rsidR="00EE0DCA" w:rsidRPr="005C41CA" w:rsidRDefault="00A72809" w:rsidP="000C3A28">
            <w:pPr>
              <w:pStyle w:val="H3Ashurst"/>
              <w:spacing w:after="0"/>
              <w:rPr>
                <w:rFonts w:ascii="Avenir Next LT Pro" w:hAnsi="Avenir Next LT Pro" w:cs="Arial"/>
                <w:sz w:val="20"/>
              </w:rPr>
            </w:pPr>
            <w:r w:rsidRPr="005C41CA">
              <w:rPr>
                <w:rFonts w:ascii="Avenir Next LT Pro" w:hAnsi="Avenir Next LT Pro" w:cs="Arial"/>
                <w:sz w:val="20"/>
              </w:rPr>
              <w:t xml:space="preserve">charitable </w:t>
            </w:r>
            <w:r w:rsidR="00E23EF2" w:rsidRPr="005C41CA">
              <w:rPr>
                <w:rFonts w:ascii="Avenir Next LT Pro" w:hAnsi="Avenir Next LT Pro" w:cs="Arial"/>
                <w:sz w:val="20"/>
              </w:rPr>
              <w:t>donations policy</w:t>
            </w:r>
            <w:r w:rsidR="00EE0DCA" w:rsidRPr="005C41CA">
              <w:rPr>
                <w:rFonts w:ascii="Avenir Next LT Pro" w:hAnsi="Avenir Next LT Pro" w:cs="Arial"/>
                <w:sz w:val="20"/>
              </w:rPr>
              <w:t>;</w:t>
            </w:r>
          </w:p>
          <w:p w14:paraId="669EE105" w14:textId="77777777" w:rsidR="00E23EF2" w:rsidRPr="005C41CA" w:rsidRDefault="00EE0DCA" w:rsidP="000C3A28">
            <w:pPr>
              <w:pStyle w:val="H3Ashurst"/>
              <w:spacing w:after="0"/>
              <w:rPr>
                <w:rFonts w:ascii="Avenir Next LT Pro" w:hAnsi="Avenir Next LT Pro" w:cs="Arial"/>
                <w:sz w:val="20"/>
              </w:rPr>
            </w:pPr>
            <w:r w:rsidRPr="005C41CA">
              <w:rPr>
                <w:rFonts w:ascii="Avenir Next LT Pro" w:hAnsi="Avenir Next LT Pro" w:cs="Arial"/>
                <w:sz w:val="20"/>
              </w:rPr>
              <w:lastRenderedPageBreak/>
              <w:t>modern slavery statement; and</w:t>
            </w:r>
          </w:p>
          <w:p w14:paraId="782B6411" w14:textId="77777777" w:rsidR="00EE0DCA" w:rsidRPr="005C41CA" w:rsidRDefault="00EE0DCA" w:rsidP="000C3A28">
            <w:pPr>
              <w:pStyle w:val="H3Ashurst"/>
              <w:spacing w:after="0"/>
              <w:rPr>
                <w:rFonts w:ascii="Avenir Next LT Pro" w:hAnsi="Avenir Next LT Pro" w:cs="Arial"/>
                <w:sz w:val="20"/>
              </w:rPr>
            </w:pPr>
            <w:r w:rsidRPr="005C41CA">
              <w:rPr>
                <w:rFonts w:ascii="Avenir Next LT Pro" w:hAnsi="Avenir Next LT Pro" w:cs="Arial"/>
                <w:sz w:val="20"/>
              </w:rPr>
              <w:t>UK tax strategy statement.</w:t>
            </w:r>
          </w:p>
          <w:p w14:paraId="33AAC58E" w14:textId="77777777" w:rsidR="007D1CC8" w:rsidRPr="005C41CA" w:rsidRDefault="007D1CC8" w:rsidP="007D1CC8">
            <w:pPr>
              <w:pStyle w:val="H3Ashurst"/>
              <w:numPr>
                <w:ilvl w:val="0"/>
                <w:numId w:val="0"/>
              </w:numPr>
              <w:spacing w:after="0"/>
              <w:ind w:left="1496"/>
              <w:rPr>
                <w:rFonts w:ascii="Avenir Next LT Pro" w:hAnsi="Avenir Next LT Pro" w:cs="Arial"/>
                <w:sz w:val="20"/>
              </w:rPr>
            </w:pPr>
          </w:p>
          <w:p w14:paraId="3969A949" w14:textId="25A76508" w:rsidR="007D1CC8" w:rsidRPr="005C41CA" w:rsidRDefault="00B37D59" w:rsidP="00B37D59">
            <w:pPr>
              <w:pStyle w:val="H3Ashurst"/>
              <w:numPr>
                <w:ilvl w:val="0"/>
                <w:numId w:val="0"/>
              </w:numPr>
              <w:spacing w:after="0"/>
              <w:ind w:left="878" w:hanging="878"/>
              <w:rPr>
                <w:rFonts w:ascii="Avenir Next LT Pro" w:hAnsi="Avenir Next LT Pro" w:cs="Arial"/>
                <w:sz w:val="20"/>
              </w:rPr>
            </w:pPr>
            <w:r w:rsidRPr="005C41CA">
              <w:rPr>
                <w:rFonts w:ascii="Avenir Next LT Pro" w:hAnsi="Avenir Next LT Pro" w:cs="Arial"/>
                <w:sz w:val="20"/>
              </w:rPr>
              <w:t>11.2</w:t>
            </w:r>
            <w:r w:rsidRPr="005C41CA">
              <w:rPr>
                <w:rFonts w:ascii="Avenir Next LT Pro" w:hAnsi="Avenir Next LT Pro" w:cs="Arial"/>
                <w:sz w:val="20"/>
              </w:rPr>
              <w:tab/>
            </w:r>
            <w:r w:rsidR="007D1CC8" w:rsidRPr="005C41CA">
              <w:rPr>
                <w:rFonts w:ascii="Avenir Next LT Pro" w:hAnsi="Avenir Next LT Pro" w:cs="Arial"/>
                <w:sz w:val="20"/>
              </w:rPr>
              <w:t>Adoption of (or making a material amendment or variation to) the Company's major polices on the conduct of its business, health and safety, insurance and risk management, treasury (including, for the avoidance of doubt, interest rate and foreign exchange and financial derivatives) and employment law issues.</w:t>
            </w:r>
          </w:p>
        </w:tc>
        <w:tc>
          <w:tcPr>
            <w:tcW w:w="2327" w:type="dxa"/>
          </w:tcPr>
          <w:p w14:paraId="2590210D" w14:textId="4836BB6D" w:rsidR="00E23EF2"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lastRenderedPageBreak/>
              <w:t>Code</w:t>
            </w:r>
            <w:r w:rsidR="00EE0DCA" w:rsidRPr="005C41CA">
              <w:rPr>
                <w:rFonts w:ascii="Avenir Next LT Pro" w:hAnsi="Avenir Next LT Pro" w:cs="Arial"/>
                <w:sz w:val="20"/>
              </w:rPr>
              <w:t xml:space="preserve"> Principle </w:t>
            </w:r>
            <w:r w:rsidR="003F722B" w:rsidRPr="005C41CA">
              <w:rPr>
                <w:rFonts w:ascii="Avenir Next LT Pro" w:hAnsi="Avenir Next LT Pro" w:cs="Arial"/>
                <w:sz w:val="20"/>
              </w:rPr>
              <w:t>E</w:t>
            </w:r>
          </w:p>
        </w:tc>
      </w:tr>
      <w:tr w:rsidR="00927240" w:rsidRPr="005C41CA" w14:paraId="16351E26" w14:textId="77777777" w:rsidTr="00CA279C">
        <w:tc>
          <w:tcPr>
            <w:tcW w:w="6689" w:type="dxa"/>
          </w:tcPr>
          <w:p w14:paraId="4611FA56" w14:textId="2BBED9BB" w:rsidR="00927240" w:rsidRPr="005C41CA" w:rsidRDefault="00927240" w:rsidP="00927240">
            <w:pPr>
              <w:pStyle w:val="H2Ashurst"/>
              <w:numPr>
                <w:ilvl w:val="1"/>
                <w:numId w:val="42"/>
              </w:numPr>
              <w:spacing w:after="0"/>
              <w:rPr>
                <w:rFonts w:ascii="Avenir Next LT Pro" w:hAnsi="Avenir Next LT Pro" w:cs="Arial"/>
                <w:sz w:val="20"/>
              </w:rPr>
            </w:pPr>
            <w:r w:rsidRPr="005C41CA">
              <w:rPr>
                <w:rFonts w:ascii="Avenir Next LT Pro" w:hAnsi="Avenir Next LT Pro" w:cs="Arial"/>
                <w:sz w:val="20"/>
              </w:rPr>
              <w:t>Oversight of the Company’s strategy</w:t>
            </w:r>
            <w:r w:rsidR="00BB01D6" w:rsidRPr="005C41CA">
              <w:rPr>
                <w:rFonts w:ascii="Avenir Next LT Pro" w:hAnsi="Avenir Next LT Pro" w:cs="Arial"/>
                <w:sz w:val="20"/>
              </w:rPr>
              <w:t>,</w:t>
            </w:r>
            <w:r w:rsidRPr="005C41CA">
              <w:rPr>
                <w:rFonts w:ascii="Avenir Next LT Pro" w:hAnsi="Avenir Next LT Pro" w:cs="Arial"/>
                <w:sz w:val="20"/>
              </w:rPr>
              <w:t xml:space="preserve"> approach </w:t>
            </w:r>
            <w:r w:rsidR="007916AA" w:rsidRPr="005C41CA">
              <w:rPr>
                <w:rFonts w:ascii="Avenir Next LT Pro" w:hAnsi="Avenir Next LT Pro" w:cs="Arial"/>
                <w:sz w:val="20"/>
              </w:rPr>
              <w:t xml:space="preserve">and compliance </w:t>
            </w:r>
            <w:r w:rsidRPr="005C41CA">
              <w:rPr>
                <w:rFonts w:ascii="Avenir Next LT Pro" w:hAnsi="Avenir Next LT Pro" w:cs="Arial"/>
                <w:sz w:val="20"/>
              </w:rPr>
              <w:t>in respect of sustainability</w:t>
            </w:r>
            <w:r w:rsidR="005A2A79" w:rsidRPr="005C41CA">
              <w:rPr>
                <w:rFonts w:ascii="Avenir Next LT Pro" w:hAnsi="Avenir Next LT Pro" w:cs="Arial"/>
                <w:sz w:val="20"/>
              </w:rPr>
              <w:t xml:space="preserve"> and </w:t>
            </w:r>
            <w:r w:rsidRPr="005C41CA">
              <w:rPr>
                <w:rFonts w:ascii="Avenir Next LT Pro" w:hAnsi="Avenir Next LT Pro" w:cs="Arial"/>
                <w:sz w:val="20"/>
              </w:rPr>
              <w:t>climate change</w:t>
            </w:r>
            <w:r w:rsidR="005A2A79" w:rsidRPr="005C41CA">
              <w:rPr>
                <w:rFonts w:ascii="Avenir Next LT Pro" w:hAnsi="Avenir Next LT Pro" w:cs="Arial"/>
                <w:sz w:val="20"/>
              </w:rPr>
              <w:t xml:space="preserve">, including the approval of </w:t>
            </w:r>
            <w:r w:rsidR="004C7E86" w:rsidRPr="005C41CA">
              <w:rPr>
                <w:rFonts w:ascii="Avenir Next LT Pro" w:hAnsi="Avenir Next LT Pro" w:cs="Arial"/>
                <w:sz w:val="20"/>
              </w:rPr>
              <w:t xml:space="preserve">material </w:t>
            </w:r>
            <w:r w:rsidR="00B06253" w:rsidRPr="005C41CA">
              <w:rPr>
                <w:rFonts w:ascii="Avenir Next LT Pro" w:hAnsi="Avenir Next LT Pro" w:cs="Arial"/>
                <w:sz w:val="20"/>
              </w:rPr>
              <w:t>environmental targets.</w:t>
            </w:r>
            <w:r w:rsidRPr="005C41CA">
              <w:rPr>
                <w:rFonts w:ascii="Avenir Next LT Pro" w:hAnsi="Avenir Next LT Pro" w:cs="Arial"/>
                <w:sz w:val="20"/>
              </w:rPr>
              <w:t xml:space="preserve"> </w:t>
            </w:r>
          </w:p>
        </w:tc>
        <w:tc>
          <w:tcPr>
            <w:tcW w:w="2327" w:type="dxa"/>
          </w:tcPr>
          <w:p w14:paraId="3ABD9620" w14:textId="77777777" w:rsidR="00927240" w:rsidRPr="005C41CA" w:rsidRDefault="00927240" w:rsidP="00936853">
            <w:pPr>
              <w:pStyle w:val="NormalAshurst"/>
              <w:spacing w:after="0" w:line="240" w:lineRule="auto"/>
              <w:jc w:val="left"/>
              <w:rPr>
                <w:rFonts w:ascii="Avenir Next LT Pro" w:hAnsi="Avenir Next LT Pro" w:cs="Arial"/>
                <w:sz w:val="20"/>
              </w:rPr>
            </w:pPr>
          </w:p>
        </w:tc>
      </w:tr>
      <w:tr w:rsidR="00E9428B" w:rsidRPr="005C41CA" w14:paraId="15984D55" w14:textId="77777777" w:rsidTr="00CA279C">
        <w:tc>
          <w:tcPr>
            <w:tcW w:w="6689" w:type="dxa"/>
            <w:shd w:val="clear" w:color="auto" w:fill="F2F2F2" w:themeFill="background1" w:themeFillShade="F2"/>
          </w:tcPr>
          <w:p w14:paraId="221BA6FE" w14:textId="77777777" w:rsidR="00E9428B" w:rsidRPr="005C41CA" w:rsidRDefault="00E9428B" w:rsidP="00CA279C">
            <w:pPr>
              <w:pStyle w:val="H1Ashurst"/>
              <w:spacing w:before="120" w:after="120" w:line="240" w:lineRule="auto"/>
              <w:ind w:left="873"/>
              <w:rPr>
                <w:rFonts w:ascii="Avenir Next LT Pro" w:hAnsi="Avenir Next LT Pro" w:cs="Arial"/>
                <w:sz w:val="20"/>
              </w:rPr>
            </w:pPr>
            <w:r w:rsidRPr="005C41CA">
              <w:rPr>
                <w:rFonts w:ascii="Avenir Next LT Pro" w:hAnsi="Avenir Next LT Pro" w:cs="Arial"/>
                <w:sz w:val="20"/>
              </w:rPr>
              <w:t>Other</w:t>
            </w:r>
          </w:p>
        </w:tc>
        <w:tc>
          <w:tcPr>
            <w:tcW w:w="2327" w:type="dxa"/>
            <w:shd w:val="clear" w:color="auto" w:fill="F2F2F2" w:themeFill="background1" w:themeFillShade="F2"/>
          </w:tcPr>
          <w:p w14:paraId="19E231AC" w14:textId="77777777" w:rsidR="00E9428B" w:rsidRPr="005C41CA" w:rsidRDefault="00E9428B" w:rsidP="00362B98">
            <w:pPr>
              <w:pStyle w:val="NormalAshurst"/>
              <w:spacing w:after="0" w:line="240" w:lineRule="auto"/>
              <w:rPr>
                <w:rFonts w:ascii="Avenir Next LT Pro" w:hAnsi="Avenir Next LT Pro" w:cs="Arial"/>
                <w:sz w:val="20"/>
              </w:rPr>
            </w:pPr>
          </w:p>
        </w:tc>
      </w:tr>
      <w:tr w:rsidR="00E9428B" w:rsidRPr="005C41CA" w14:paraId="56AF6FA4" w14:textId="77777777" w:rsidTr="00CA279C">
        <w:tc>
          <w:tcPr>
            <w:tcW w:w="6689" w:type="dxa"/>
          </w:tcPr>
          <w:p w14:paraId="0EDB720D" w14:textId="77777777" w:rsidR="00E9428B" w:rsidRPr="005C41CA" w:rsidRDefault="00E9428B"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The making of political donations.</w:t>
            </w:r>
          </w:p>
        </w:tc>
        <w:tc>
          <w:tcPr>
            <w:tcW w:w="2327" w:type="dxa"/>
          </w:tcPr>
          <w:p w14:paraId="13B30ABB" w14:textId="77777777" w:rsidR="00E9428B" w:rsidRPr="005C41CA" w:rsidRDefault="00E9428B" w:rsidP="00362B98">
            <w:pPr>
              <w:pStyle w:val="NormalAshurst"/>
              <w:spacing w:after="0" w:line="240" w:lineRule="auto"/>
              <w:rPr>
                <w:rFonts w:ascii="Avenir Next LT Pro" w:hAnsi="Avenir Next LT Pro" w:cs="Arial"/>
                <w:sz w:val="20"/>
              </w:rPr>
            </w:pPr>
          </w:p>
        </w:tc>
      </w:tr>
      <w:tr w:rsidR="00E9428B" w:rsidRPr="005C41CA" w14:paraId="450BA366" w14:textId="77777777" w:rsidTr="00CA279C">
        <w:tc>
          <w:tcPr>
            <w:tcW w:w="6689" w:type="dxa"/>
          </w:tcPr>
          <w:p w14:paraId="235AB9E7" w14:textId="77777777" w:rsidR="00E9428B" w:rsidRPr="005C41CA" w:rsidRDefault="00E9428B" w:rsidP="00362B9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the appointment of the </w:t>
            </w:r>
            <w:r w:rsidR="00321587" w:rsidRPr="005C41CA">
              <w:rPr>
                <w:rFonts w:ascii="Avenir Next LT Pro" w:hAnsi="Avenir Next LT Pro" w:cs="Arial"/>
                <w:sz w:val="20"/>
              </w:rPr>
              <w:t>Company</w:t>
            </w:r>
            <w:r w:rsidRPr="005C41CA">
              <w:rPr>
                <w:rFonts w:ascii="Avenir Next LT Pro" w:hAnsi="Avenir Next LT Pro" w:cs="Arial"/>
                <w:sz w:val="20"/>
              </w:rPr>
              <w:t>'s principal professional advisers.</w:t>
            </w:r>
          </w:p>
        </w:tc>
        <w:tc>
          <w:tcPr>
            <w:tcW w:w="2327" w:type="dxa"/>
          </w:tcPr>
          <w:p w14:paraId="6A9A85CB" w14:textId="77777777" w:rsidR="00E9428B" w:rsidRPr="005C41CA" w:rsidRDefault="00E9428B" w:rsidP="00362B98">
            <w:pPr>
              <w:pStyle w:val="NormalAshurst"/>
              <w:spacing w:after="0" w:line="240" w:lineRule="auto"/>
              <w:rPr>
                <w:rFonts w:ascii="Avenir Next LT Pro" w:hAnsi="Avenir Next LT Pro" w:cs="Arial"/>
                <w:sz w:val="20"/>
              </w:rPr>
            </w:pPr>
          </w:p>
        </w:tc>
      </w:tr>
      <w:tr w:rsidR="00E9428B" w:rsidRPr="005C41CA" w14:paraId="16A7EF35" w14:textId="77777777" w:rsidTr="00CA279C">
        <w:tc>
          <w:tcPr>
            <w:tcW w:w="6689" w:type="dxa"/>
          </w:tcPr>
          <w:p w14:paraId="6A88540C" w14:textId="77777777" w:rsidR="00E9428B" w:rsidRPr="005C41CA" w:rsidRDefault="00E9428B" w:rsidP="002355C6">
            <w:pPr>
              <w:pStyle w:val="H2Ashurst"/>
              <w:spacing w:after="0" w:line="240" w:lineRule="auto"/>
              <w:rPr>
                <w:rFonts w:ascii="Avenir Next LT Pro" w:hAnsi="Avenir Next LT Pro" w:cs="Arial"/>
                <w:sz w:val="20"/>
              </w:rPr>
            </w:pPr>
            <w:r w:rsidRPr="005C41CA">
              <w:rPr>
                <w:rFonts w:ascii="Avenir Next LT Pro" w:hAnsi="Avenir Next LT Pro" w:cs="Arial"/>
                <w:sz w:val="20"/>
              </w:rPr>
              <w:t>Prosecution, commencement, defence or settlement of litigation or an alternative dispute resolution mechanism involving above £</w:t>
            </w:r>
            <w:r w:rsidR="002355C6" w:rsidRPr="005C41CA">
              <w:rPr>
                <w:rFonts w:ascii="Avenir Next LT Pro" w:hAnsi="Avenir Next LT Pro" w:cs="Arial"/>
                <w:sz w:val="20"/>
              </w:rPr>
              <w:t xml:space="preserve">100,000 </w:t>
            </w:r>
            <w:r w:rsidRPr="005C41CA">
              <w:rPr>
                <w:rFonts w:ascii="Avenir Next LT Pro" w:hAnsi="Avenir Next LT Pro" w:cs="Arial"/>
                <w:sz w:val="20"/>
              </w:rPr>
              <w:t>or being otherwise materia</w:t>
            </w:r>
            <w:r w:rsidR="004137AF" w:rsidRPr="005C41CA">
              <w:rPr>
                <w:rFonts w:ascii="Avenir Next LT Pro" w:hAnsi="Avenir Next LT Pro" w:cs="Arial"/>
                <w:sz w:val="20"/>
              </w:rPr>
              <w:t xml:space="preserve">l to the interests of the </w:t>
            </w:r>
            <w:r w:rsidR="00321587" w:rsidRPr="005C41CA">
              <w:rPr>
                <w:rFonts w:ascii="Avenir Next LT Pro" w:hAnsi="Avenir Next LT Pro" w:cs="Arial"/>
                <w:sz w:val="20"/>
              </w:rPr>
              <w:t>Company</w:t>
            </w:r>
            <w:r w:rsidRPr="005C41CA">
              <w:rPr>
                <w:rFonts w:ascii="Avenir Next LT Pro" w:hAnsi="Avenir Next LT Pro" w:cs="Arial"/>
                <w:sz w:val="20"/>
              </w:rPr>
              <w:t>.</w:t>
            </w:r>
            <w:r w:rsidR="00556EBE" w:rsidRPr="005C41CA">
              <w:rPr>
                <w:rFonts w:ascii="Avenir Next LT Pro" w:hAnsi="Avenir Next LT Pro" w:cs="Arial"/>
                <w:sz w:val="20"/>
              </w:rPr>
              <w:t xml:space="preserve"> </w:t>
            </w:r>
          </w:p>
        </w:tc>
        <w:tc>
          <w:tcPr>
            <w:tcW w:w="2327" w:type="dxa"/>
          </w:tcPr>
          <w:p w14:paraId="0B0D41F4" w14:textId="77777777" w:rsidR="00E9428B" w:rsidRPr="005C41CA" w:rsidRDefault="00E9428B" w:rsidP="00362B98">
            <w:pPr>
              <w:pStyle w:val="NormalAshurst"/>
              <w:spacing w:after="0" w:line="240" w:lineRule="auto"/>
              <w:rPr>
                <w:rFonts w:ascii="Avenir Next LT Pro" w:hAnsi="Avenir Next LT Pro" w:cs="Arial"/>
                <w:sz w:val="20"/>
              </w:rPr>
            </w:pPr>
          </w:p>
        </w:tc>
      </w:tr>
      <w:tr w:rsidR="00E9428B" w:rsidRPr="005C41CA" w14:paraId="4F18F74E" w14:textId="77777777" w:rsidTr="00CA279C">
        <w:tc>
          <w:tcPr>
            <w:tcW w:w="6689" w:type="dxa"/>
          </w:tcPr>
          <w:p w14:paraId="43907542" w14:textId="77777777" w:rsidR="00E9428B" w:rsidRPr="005C41CA" w:rsidRDefault="00E9428B" w:rsidP="004137AF">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Approval of the overall levels of insurance for the </w:t>
            </w:r>
            <w:r w:rsidR="00321587" w:rsidRPr="005C41CA">
              <w:rPr>
                <w:rFonts w:ascii="Avenir Next LT Pro" w:hAnsi="Avenir Next LT Pro" w:cs="Arial"/>
                <w:sz w:val="20"/>
              </w:rPr>
              <w:t>Company</w:t>
            </w:r>
            <w:r w:rsidRPr="005C41CA">
              <w:rPr>
                <w:rFonts w:ascii="Avenir Next LT Pro" w:hAnsi="Avenir Next LT Pro" w:cs="Arial"/>
                <w:sz w:val="20"/>
              </w:rPr>
              <w:t xml:space="preserve"> including Directors' </w:t>
            </w:r>
            <w:r w:rsidR="004137AF" w:rsidRPr="005C41CA">
              <w:rPr>
                <w:rFonts w:ascii="Avenir Next LT Pro" w:hAnsi="Avenir Next LT Pro" w:cs="Arial"/>
                <w:sz w:val="20"/>
              </w:rPr>
              <w:t xml:space="preserve">&amp; Officers' liability insurance </w:t>
            </w:r>
            <w:r w:rsidRPr="005C41CA">
              <w:rPr>
                <w:rFonts w:ascii="Avenir Next LT Pro" w:hAnsi="Avenir Next LT Pro" w:cs="Arial"/>
                <w:sz w:val="20"/>
              </w:rPr>
              <w:t>and indemnification of directors.</w:t>
            </w:r>
          </w:p>
        </w:tc>
        <w:tc>
          <w:tcPr>
            <w:tcW w:w="2327" w:type="dxa"/>
          </w:tcPr>
          <w:p w14:paraId="17EF36E0" w14:textId="77777777" w:rsidR="00E9428B" w:rsidRPr="005C41CA" w:rsidRDefault="002E7F89" w:rsidP="00936853">
            <w:pPr>
              <w:pStyle w:val="NormalAshurst"/>
              <w:spacing w:after="0" w:line="240" w:lineRule="auto"/>
              <w:jc w:val="left"/>
              <w:rPr>
                <w:rFonts w:ascii="Avenir Next LT Pro" w:hAnsi="Avenir Next LT Pro" w:cs="Arial"/>
                <w:sz w:val="20"/>
              </w:rPr>
            </w:pPr>
            <w:r w:rsidRPr="005C41CA">
              <w:rPr>
                <w:rFonts w:ascii="Avenir Next LT Pro" w:hAnsi="Avenir Next LT Pro" w:cs="Arial"/>
                <w:sz w:val="20"/>
              </w:rPr>
              <w:t>.</w:t>
            </w:r>
          </w:p>
        </w:tc>
      </w:tr>
      <w:tr w:rsidR="00E9428B" w:rsidRPr="005C41CA" w14:paraId="08F38138" w14:textId="77777777" w:rsidTr="00CA279C">
        <w:tc>
          <w:tcPr>
            <w:tcW w:w="6689" w:type="dxa"/>
          </w:tcPr>
          <w:p w14:paraId="0BD45391" w14:textId="77777777" w:rsidR="00E9428B" w:rsidRPr="005C41CA" w:rsidRDefault="00E9428B" w:rsidP="000C3A28">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Major changes to the rules of the </w:t>
            </w:r>
            <w:r w:rsidR="00321587" w:rsidRPr="005C41CA">
              <w:rPr>
                <w:rFonts w:ascii="Avenir Next LT Pro" w:hAnsi="Avenir Next LT Pro" w:cs="Arial"/>
                <w:sz w:val="20"/>
              </w:rPr>
              <w:t>Company</w:t>
            </w:r>
            <w:r w:rsidRPr="005C41CA">
              <w:rPr>
                <w:rFonts w:ascii="Avenir Next LT Pro" w:hAnsi="Avenir Next LT Pro" w:cs="Arial"/>
                <w:sz w:val="20"/>
              </w:rPr>
              <w:t xml:space="preserve">'s pension scheme, </w:t>
            </w:r>
            <w:r w:rsidR="004137AF" w:rsidRPr="005C41CA">
              <w:rPr>
                <w:rFonts w:ascii="Avenir Next LT Pro" w:hAnsi="Avenir Next LT Pro" w:cs="Arial"/>
                <w:sz w:val="20"/>
              </w:rPr>
              <w:t xml:space="preserve">or changes of trustees or, </w:t>
            </w:r>
            <w:r w:rsidRPr="005C41CA">
              <w:rPr>
                <w:rFonts w:ascii="Avenir Next LT Pro" w:hAnsi="Avenir Next LT Pro" w:cs="Arial"/>
                <w:sz w:val="20"/>
              </w:rPr>
              <w:t xml:space="preserve">when this is subject to the approval of </w:t>
            </w:r>
            <w:r w:rsidR="000C3A28" w:rsidRPr="005C41CA">
              <w:rPr>
                <w:rFonts w:ascii="Avenir Next LT Pro" w:hAnsi="Avenir Next LT Pro" w:cs="Arial"/>
                <w:sz w:val="20"/>
              </w:rPr>
              <w:t>the Company</w:t>
            </w:r>
            <w:r w:rsidR="004137AF" w:rsidRPr="005C41CA">
              <w:rPr>
                <w:rFonts w:ascii="Avenir Next LT Pro" w:hAnsi="Avenir Next LT Pro" w:cs="Arial"/>
                <w:sz w:val="20"/>
              </w:rPr>
              <w:t>,</w:t>
            </w:r>
            <w:r w:rsidRPr="005C41CA">
              <w:rPr>
                <w:rFonts w:ascii="Avenir Next LT Pro" w:hAnsi="Avenir Next LT Pro" w:cs="Arial"/>
                <w:sz w:val="20"/>
              </w:rPr>
              <w:t xml:space="preserve"> changes in the fund management arrangements.</w:t>
            </w:r>
          </w:p>
        </w:tc>
        <w:tc>
          <w:tcPr>
            <w:tcW w:w="2327" w:type="dxa"/>
          </w:tcPr>
          <w:p w14:paraId="6B968830" w14:textId="77777777" w:rsidR="00E9428B" w:rsidRPr="005C41CA" w:rsidRDefault="00E9428B" w:rsidP="00362B98">
            <w:pPr>
              <w:pStyle w:val="NormalAshurst"/>
              <w:spacing w:after="0" w:line="240" w:lineRule="auto"/>
              <w:rPr>
                <w:rFonts w:ascii="Avenir Next LT Pro" w:hAnsi="Avenir Next LT Pro" w:cs="Arial"/>
                <w:sz w:val="20"/>
              </w:rPr>
            </w:pPr>
          </w:p>
        </w:tc>
      </w:tr>
      <w:tr w:rsidR="00E9428B" w:rsidRPr="005C41CA" w14:paraId="603BA397" w14:textId="77777777" w:rsidTr="00CA279C">
        <w:tc>
          <w:tcPr>
            <w:tcW w:w="6689" w:type="dxa"/>
          </w:tcPr>
          <w:p w14:paraId="00B0E47D" w14:textId="77777777" w:rsidR="00E9428B" w:rsidRPr="005C41CA" w:rsidRDefault="00E9428B" w:rsidP="00321587">
            <w:pPr>
              <w:pStyle w:val="H2Ashurst"/>
              <w:spacing w:after="0" w:line="240" w:lineRule="auto"/>
              <w:rPr>
                <w:rFonts w:ascii="Avenir Next LT Pro" w:hAnsi="Avenir Next LT Pro" w:cs="Arial"/>
                <w:sz w:val="20"/>
              </w:rPr>
            </w:pPr>
            <w:r w:rsidRPr="005C41CA">
              <w:rPr>
                <w:rFonts w:ascii="Avenir Next LT Pro" w:hAnsi="Avenir Next LT Pro" w:cs="Arial"/>
                <w:sz w:val="20"/>
              </w:rPr>
              <w:t xml:space="preserve">Any decision likely to have a material impact on </w:t>
            </w:r>
            <w:r w:rsidR="000C3A28" w:rsidRPr="005C41CA">
              <w:rPr>
                <w:rFonts w:ascii="Avenir Next LT Pro" w:hAnsi="Avenir Next LT Pro" w:cs="Arial"/>
                <w:sz w:val="20"/>
              </w:rPr>
              <w:t>the Company</w:t>
            </w:r>
            <w:r w:rsidR="00321587" w:rsidRPr="005C41CA">
              <w:rPr>
                <w:rFonts w:ascii="Avenir Next LT Pro" w:hAnsi="Avenir Next LT Pro" w:cs="Arial"/>
                <w:sz w:val="20"/>
              </w:rPr>
              <w:t xml:space="preserve"> </w:t>
            </w:r>
            <w:r w:rsidRPr="005C41CA">
              <w:rPr>
                <w:rFonts w:ascii="Avenir Next LT Pro" w:hAnsi="Avenir Next LT Pro" w:cs="Arial"/>
                <w:sz w:val="20"/>
              </w:rPr>
              <w:t xml:space="preserve">from any perspective, including, but not limited to, financial, operational, strategic or reputational. </w:t>
            </w:r>
          </w:p>
        </w:tc>
        <w:tc>
          <w:tcPr>
            <w:tcW w:w="2327" w:type="dxa"/>
          </w:tcPr>
          <w:p w14:paraId="1D3A4A28" w14:textId="77777777" w:rsidR="00E9428B" w:rsidRPr="005C41CA" w:rsidRDefault="00E9428B" w:rsidP="00362B98">
            <w:pPr>
              <w:pStyle w:val="NormalAshurst"/>
              <w:spacing w:after="0" w:line="240" w:lineRule="auto"/>
              <w:rPr>
                <w:rFonts w:ascii="Avenir Next LT Pro" w:hAnsi="Avenir Next LT Pro" w:cs="Arial"/>
                <w:sz w:val="20"/>
              </w:rPr>
            </w:pPr>
          </w:p>
        </w:tc>
      </w:tr>
      <w:tr w:rsidR="00E9428B" w:rsidRPr="005C41CA" w14:paraId="25D6E819" w14:textId="77777777" w:rsidTr="00CA279C">
        <w:tc>
          <w:tcPr>
            <w:tcW w:w="6689" w:type="dxa"/>
          </w:tcPr>
          <w:p w14:paraId="6AFFD2FF" w14:textId="77777777" w:rsidR="00E9428B" w:rsidRPr="005C41CA" w:rsidRDefault="00E9428B" w:rsidP="00A72809">
            <w:pPr>
              <w:pStyle w:val="H2Ashurst"/>
              <w:spacing w:after="0" w:line="240" w:lineRule="auto"/>
              <w:rPr>
                <w:rFonts w:ascii="Avenir Next LT Pro" w:hAnsi="Avenir Next LT Pro" w:cs="Arial"/>
                <w:sz w:val="20"/>
              </w:rPr>
            </w:pPr>
            <w:r w:rsidRPr="005C41CA">
              <w:rPr>
                <w:rFonts w:ascii="Avenir Next LT Pro" w:hAnsi="Avenir Next LT Pro" w:cs="Arial"/>
                <w:sz w:val="20"/>
              </w:rPr>
              <w:t>This sc</w:t>
            </w:r>
            <w:r w:rsidR="006A1BEC" w:rsidRPr="005C41CA">
              <w:rPr>
                <w:rFonts w:ascii="Avenir Next LT Pro" w:hAnsi="Avenir Next LT Pro" w:cs="Arial"/>
                <w:sz w:val="20"/>
              </w:rPr>
              <w:t xml:space="preserve">hedule of matters reserved for </w:t>
            </w:r>
            <w:r w:rsidR="00A72809" w:rsidRPr="005C41CA">
              <w:rPr>
                <w:rFonts w:ascii="Avenir Next LT Pro" w:hAnsi="Avenir Next LT Pro" w:cs="Arial"/>
                <w:sz w:val="20"/>
              </w:rPr>
              <w:t>B</w:t>
            </w:r>
            <w:r w:rsidRPr="005C41CA">
              <w:rPr>
                <w:rFonts w:ascii="Avenir Next LT Pro" w:hAnsi="Avenir Next LT Pro" w:cs="Arial"/>
                <w:sz w:val="20"/>
              </w:rPr>
              <w:t>oard decisions.</w:t>
            </w:r>
          </w:p>
        </w:tc>
        <w:tc>
          <w:tcPr>
            <w:tcW w:w="2327" w:type="dxa"/>
          </w:tcPr>
          <w:p w14:paraId="734E81CF" w14:textId="77777777" w:rsidR="00E9428B" w:rsidRPr="005C41CA" w:rsidRDefault="00E9428B" w:rsidP="00362B98">
            <w:pPr>
              <w:pStyle w:val="NormalAshurst"/>
              <w:spacing w:after="0" w:line="240" w:lineRule="auto"/>
              <w:rPr>
                <w:rFonts w:ascii="Avenir Next LT Pro" w:hAnsi="Avenir Next LT Pro" w:cs="Arial"/>
                <w:sz w:val="20"/>
              </w:rPr>
            </w:pPr>
          </w:p>
        </w:tc>
      </w:tr>
    </w:tbl>
    <w:p w14:paraId="4092D156" w14:textId="77777777" w:rsidR="00F94B23" w:rsidRPr="005C41CA" w:rsidRDefault="00F94B23" w:rsidP="00986DF6">
      <w:pPr>
        <w:rPr>
          <w:rFonts w:ascii="Avenir Next LT Pro" w:hAnsi="Avenir Next LT Pro" w:cs="Arial"/>
          <w:sz w:val="20"/>
        </w:rPr>
      </w:pPr>
    </w:p>
    <w:p w14:paraId="5B75AA4E" w14:textId="77777777" w:rsidR="005E393A" w:rsidRPr="005C41CA" w:rsidRDefault="005E393A" w:rsidP="005E393A">
      <w:pPr>
        <w:pStyle w:val="LBOLDCAPSAshurst"/>
        <w:rPr>
          <w:rFonts w:ascii="Avenir Next LT Pro" w:hAnsi="Avenir Next LT Pro" w:cs="Arial"/>
          <w:sz w:val="20"/>
        </w:rPr>
      </w:pPr>
      <w:r w:rsidRPr="005C41CA">
        <w:rPr>
          <w:rFonts w:ascii="Avenir Next LT Pro" w:hAnsi="Avenir Next LT Pro" w:cs="Arial"/>
          <w:sz w:val="20"/>
        </w:rPr>
        <w:t>NOTES:</w:t>
      </w:r>
    </w:p>
    <w:p w14:paraId="4C1358EA" w14:textId="058319C2" w:rsidR="005E393A" w:rsidRPr="005C41CA" w:rsidRDefault="005E393A" w:rsidP="005E393A">
      <w:pPr>
        <w:pStyle w:val="H1Ashurst"/>
        <w:numPr>
          <w:ilvl w:val="0"/>
          <w:numId w:val="18"/>
        </w:numPr>
        <w:rPr>
          <w:rFonts w:ascii="Avenir Next LT Pro" w:hAnsi="Avenir Next LT Pro" w:cs="Arial"/>
          <w:b w:val="0"/>
          <w:sz w:val="20"/>
        </w:rPr>
      </w:pPr>
      <w:r w:rsidRPr="005C41CA">
        <w:rPr>
          <w:rFonts w:ascii="Avenir Next LT Pro" w:hAnsi="Avenir Next LT Pro" w:cs="Arial"/>
          <w:b w:val="0"/>
          <w:caps w:val="0"/>
          <w:sz w:val="20"/>
        </w:rPr>
        <w:t xml:space="preserve">Matters which </w:t>
      </w:r>
      <w:r w:rsidR="000C3A28" w:rsidRPr="005C41CA">
        <w:rPr>
          <w:rFonts w:ascii="Avenir Next LT Pro" w:hAnsi="Avenir Next LT Pro" w:cs="Arial"/>
          <w:b w:val="0"/>
          <w:caps w:val="0"/>
          <w:sz w:val="20"/>
        </w:rPr>
        <w:t>the Board</w:t>
      </w:r>
      <w:r w:rsidRPr="005C41CA">
        <w:rPr>
          <w:rFonts w:ascii="Avenir Next LT Pro" w:hAnsi="Avenir Next LT Pro" w:cs="Arial"/>
          <w:b w:val="0"/>
          <w:caps w:val="0"/>
          <w:sz w:val="20"/>
        </w:rPr>
        <w:t xml:space="preserve"> considers suitable for delegation are contained in the terms of reference of its committees</w:t>
      </w:r>
      <w:r w:rsidR="004B59FB">
        <w:rPr>
          <w:rFonts w:ascii="Avenir Next LT Pro" w:hAnsi="Avenir Next LT Pro" w:cs="Arial"/>
          <w:b w:val="0"/>
          <w:caps w:val="0"/>
          <w:sz w:val="20"/>
        </w:rPr>
        <w:t xml:space="preserve"> and in the delegated authority </w:t>
      </w:r>
      <w:r w:rsidR="005564C0">
        <w:rPr>
          <w:rFonts w:ascii="Avenir Next LT Pro" w:hAnsi="Avenir Next LT Pro" w:cs="Arial"/>
          <w:b w:val="0"/>
          <w:caps w:val="0"/>
          <w:sz w:val="20"/>
        </w:rPr>
        <w:t>policy and matrix</w:t>
      </w:r>
      <w:r w:rsidRPr="005C41CA">
        <w:rPr>
          <w:rFonts w:ascii="Avenir Next LT Pro" w:hAnsi="Avenir Next LT Pro" w:cs="Arial"/>
          <w:b w:val="0"/>
          <w:caps w:val="0"/>
          <w:sz w:val="20"/>
        </w:rPr>
        <w:t>.</w:t>
      </w:r>
    </w:p>
    <w:p w14:paraId="1D46D609" w14:textId="77777777" w:rsidR="005E393A" w:rsidRPr="005C41CA" w:rsidRDefault="000C3A28" w:rsidP="005E393A">
      <w:pPr>
        <w:pStyle w:val="H1Ashurst"/>
        <w:rPr>
          <w:rFonts w:ascii="Avenir Next LT Pro" w:hAnsi="Avenir Next LT Pro" w:cs="Arial"/>
          <w:b w:val="0"/>
          <w:caps w:val="0"/>
          <w:sz w:val="20"/>
        </w:rPr>
      </w:pPr>
      <w:r w:rsidRPr="005C41CA">
        <w:rPr>
          <w:rFonts w:ascii="Avenir Next LT Pro" w:hAnsi="Avenir Next LT Pro" w:cs="Arial"/>
          <w:b w:val="0"/>
          <w:caps w:val="0"/>
          <w:sz w:val="20"/>
        </w:rPr>
        <w:t>The Board</w:t>
      </w:r>
      <w:r w:rsidR="005E393A" w:rsidRPr="005C41CA">
        <w:rPr>
          <w:rFonts w:ascii="Avenir Next LT Pro" w:hAnsi="Avenir Next LT Pro" w:cs="Arial"/>
          <w:b w:val="0"/>
          <w:caps w:val="0"/>
          <w:sz w:val="20"/>
        </w:rPr>
        <w:t xml:space="preserve"> will receive reports and recommendations from time to time on any matter which it considers significant to the </w:t>
      </w:r>
      <w:r w:rsidR="00321587" w:rsidRPr="005C41CA">
        <w:rPr>
          <w:rFonts w:ascii="Avenir Next LT Pro" w:hAnsi="Avenir Next LT Pro" w:cs="Arial"/>
          <w:b w:val="0"/>
          <w:caps w:val="0"/>
          <w:sz w:val="20"/>
        </w:rPr>
        <w:t>Company</w:t>
      </w:r>
      <w:r w:rsidR="005E393A" w:rsidRPr="005C41CA">
        <w:rPr>
          <w:rFonts w:ascii="Avenir Next LT Pro" w:hAnsi="Avenir Next LT Pro" w:cs="Arial"/>
          <w:b w:val="0"/>
          <w:caps w:val="0"/>
          <w:sz w:val="20"/>
        </w:rPr>
        <w:t>.</w:t>
      </w:r>
    </w:p>
    <w:p w14:paraId="0F12E8DE" w14:textId="0E8CAA3E" w:rsidR="00C75543" w:rsidRPr="005C41CA" w:rsidRDefault="00C75543" w:rsidP="00C75543">
      <w:pPr>
        <w:pStyle w:val="H1Ashurst"/>
        <w:rPr>
          <w:rFonts w:ascii="Avenir Next LT Pro" w:hAnsi="Avenir Next LT Pro" w:cs="Arial"/>
          <w:b w:val="0"/>
          <w:bCs/>
          <w:caps w:val="0"/>
          <w:sz w:val="20"/>
        </w:rPr>
      </w:pPr>
      <w:r w:rsidRPr="005C41CA">
        <w:rPr>
          <w:rFonts w:ascii="Avenir Next LT Pro" w:hAnsi="Avenir Next LT Pro" w:cs="Arial"/>
          <w:b w:val="0"/>
          <w:bCs/>
          <w:caps w:val="0"/>
          <w:sz w:val="20"/>
        </w:rPr>
        <w:t>References to the UK Corporate Governance Code are in respect of the 2024 publication.</w:t>
      </w:r>
    </w:p>
    <w:p w14:paraId="418DE69E" w14:textId="77777777" w:rsidR="00EE0DCA" w:rsidRPr="005C41CA" w:rsidRDefault="00EE0DCA" w:rsidP="00EE0DCA">
      <w:pPr>
        <w:pStyle w:val="H1Ashurst"/>
        <w:rPr>
          <w:rFonts w:ascii="Avenir Next LT Pro" w:hAnsi="Avenir Next LT Pro" w:cs="Arial"/>
          <w:b w:val="0"/>
          <w:caps w:val="0"/>
          <w:sz w:val="20"/>
        </w:rPr>
      </w:pPr>
      <w:r w:rsidRPr="005C41CA">
        <w:rPr>
          <w:rFonts w:ascii="Avenir Next LT Pro" w:hAnsi="Avenir Next LT Pro" w:cs="Arial"/>
          <w:b w:val="0"/>
          <w:caps w:val="0"/>
          <w:sz w:val="20"/>
        </w:rPr>
        <w:t xml:space="preserve">The Board shall review this list of Matters Reserved at least annually. </w:t>
      </w:r>
      <w:r w:rsidR="00E0050C" w:rsidRPr="005C41CA">
        <w:rPr>
          <w:rFonts w:ascii="Avenir Next LT Pro" w:hAnsi="Avenir Next LT Pro" w:cs="Arial"/>
          <w:b w:val="0"/>
          <w:caps w:val="0"/>
          <w:sz w:val="20"/>
        </w:rPr>
        <w:t>This list shall be placed on the corporate governance section of Softcat’s website.</w:t>
      </w:r>
    </w:p>
    <w:p w14:paraId="3AAA9F2B" w14:textId="77777777" w:rsidR="0069230B" w:rsidRPr="005C41CA" w:rsidRDefault="0069230B" w:rsidP="0069230B">
      <w:pPr>
        <w:pStyle w:val="H2Ashurst"/>
        <w:numPr>
          <w:ilvl w:val="0"/>
          <w:numId w:val="0"/>
        </w:numPr>
        <w:ind w:left="90"/>
        <w:rPr>
          <w:rFonts w:ascii="Avenir Next LT Pro" w:hAnsi="Avenir Next LT Pro" w:cs="Arial"/>
          <w:sz w:val="20"/>
        </w:rPr>
      </w:pPr>
    </w:p>
    <w:p w14:paraId="3EA8F4D6" w14:textId="45431728" w:rsidR="00220008" w:rsidRPr="005C41CA" w:rsidRDefault="00220008" w:rsidP="00220008">
      <w:pPr>
        <w:pStyle w:val="H2Ashurst"/>
        <w:numPr>
          <w:ilvl w:val="0"/>
          <w:numId w:val="0"/>
        </w:numPr>
        <w:ind w:left="90"/>
        <w:rPr>
          <w:rFonts w:ascii="Avenir Next LT Pro" w:hAnsi="Avenir Next LT Pro" w:cs="Arial"/>
          <w:b/>
          <w:sz w:val="20"/>
        </w:rPr>
      </w:pPr>
      <w:r w:rsidRPr="005C41CA">
        <w:rPr>
          <w:rFonts w:ascii="Avenir Next LT Pro" w:hAnsi="Avenir Next LT Pro" w:cs="Arial"/>
          <w:b/>
          <w:sz w:val="20"/>
        </w:rPr>
        <w:t xml:space="preserve">Approved by the Board of Softcat plc on </w:t>
      </w:r>
      <w:r w:rsidR="00885466" w:rsidRPr="005C41CA">
        <w:rPr>
          <w:rFonts w:ascii="Avenir Next LT Pro" w:hAnsi="Avenir Next LT Pro" w:cs="Arial"/>
          <w:b/>
          <w:sz w:val="20"/>
        </w:rPr>
        <w:t>15 July</w:t>
      </w:r>
      <w:r w:rsidR="001A2921" w:rsidRPr="005C41CA">
        <w:rPr>
          <w:rFonts w:ascii="Avenir Next LT Pro" w:hAnsi="Avenir Next LT Pro" w:cs="Arial"/>
          <w:b/>
          <w:sz w:val="20"/>
        </w:rPr>
        <w:t xml:space="preserve"> </w:t>
      </w:r>
      <w:r w:rsidR="00C75543" w:rsidRPr="005C41CA">
        <w:rPr>
          <w:rFonts w:ascii="Avenir Next LT Pro" w:hAnsi="Avenir Next LT Pro" w:cs="Arial"/>
          <w:b/>
          <w:sz w:val="20"/>
        </w:rPr>
        <w:t>202</w:t>
      </w:r>
      <w:r w:rsidR="00885466" w:rsidRPr="005C41CA">
        <w:rPr>
          <w:rFonts w:ascii="Avenir Next LT Pro" w:hAnsi="Avenir Next LT Pro" w:cs="Arial"/>
          <w:b/>
          <w:sz w:val="20"/>
        </w:rPr>
        <w:t>5</w:t>
      </w:r>
      <w:r w:rsidR="00C75543" w:rsidRPr="005C41CA">
        <w:rPr>
          <w:rFonts w:ascii="Avenir Next LT Pro" w:hAnsi="Avenir Next LT Pro" w:cs="Arial"/>
          <w:b/>
          <w:sz w:val="20"/>
        </w:rPr>
        <w:t xml:space="preserve"> </w:t>
      </w:r>
    </w:p>
    <w:p w14:paraId="72C582C4" w14:textId="77777777" w:rsidR="00220008" w:rsidRPr="005C41CA" w:rsidRDefault="00220008" w:rsidP="00220008">
      <w:pPr>
        <w:pStyle w:val="H2Ashurst"/>
        <w:numPr>
          <w:ilvl w:val="0"/>
          <w:numId w:val="0"/>
        </w:numPr>
        <w:ind w:left="90"/>
        <w:rPr>
          <w:rFonts w:ascii="Avenir Next LT Pro" w:hAnsi="Avenir Next LT Pro" w:cs="Arial"/>
          <w:b/>
          <w:sz w:val="20"/>
        </w:rPr>
      </w:pPr>
    </w:p>
    <w:p w14:paraId="1E368EEB" w14:textId="77777777" w:rsidR="00220008" w:rsidRPr="005C41CA" w:rsidRDefault="00220008" w:rsidP="00220008">
      <w:pPr>
        <w:pStyle w:val="H2Ashurst"/>
        <w:numPr>
          <w:ilvl w:val="0"/>
          <w:numId w:val="0"/>
        </w:numPr>
        <w:spacing w:after="40"/>
        <w:ind w:left="91"/>
        <w:rPr>
          <w:rFonts w:ascii="Avenir Next LT Pro" w:hAnsi="Avenir Next LT Pro" w:cs="Arial"/>
          <w:b/>
          <w:sz w:val="20"/>
        </w:rPr>
      </w:pPr>
      <w:r w:rsidRPr="005C41CA">
        <w:rPr>
          <w:rFonts w:ascii="Avenir Next LT Pro" w:hAnsi="Avenir Next LT Pro" w:cs="Arial"/>
          <w:b/>
          <w:sz w:val="20"/>
        </w:rPr>
        <w:t>Luke Thomas</w:t>
      </w:r>
    </w:p>
    <w:p w14:paraId="2E158EA3" w14:textId="77777777" w:rsidR="00220008" w:rsidRPr="005C41CA" w:rsidRDefault="00220008" w:rsidP="00220008">
      <w:pPr>
        <w:pStyle w:val="H2Ashurst"/>
        <w:numPr>
          <w:ilvl w:val="0"/>
          <w:numId w:val="0"/>
        </w:numPr>
        <w:spacing w:after="40"/>
        <w:ind w:left="91"/>
        <w:rPr>
          <w:rFonts w:ascii="Avenir Next LT Pro" w:hAnsi="Avenir Next LT Pro" w:cs="Arial"/>
          <w:b/>
          <w:sz w:val="20"/>
        </w:rPr>
      </w:pPr>
      <w:r w:rsidRPr="005C41CA">
        <w:rPr>
          <w:rFonts w:ascii="Avenir Next LT Pro" w:hAnsi="Avenir Next LT Pro" w:cs="Arial"/>
          <w:b/>
          <w:sz w:val="20"/>
        </w:rPr>
        <w:t>Company Secretary, Softcat plc</w:t>
      </w:r>
    </w:p>
    <w:p w14:paraId="0C0DBEB6" w14:textId="77777777" w:rsidR="0069230B" w:rsidRPr="005C41CA" w:rsidRDefault="0069230B" w:rsidP="00CA279C">
      <w:pPr>
        <w:pStyle w:val="H2Ashurst"/>
        <w:numPr>
          <w:ilvl w:val="0"/>
          <w:numId w:val="0"/>
        </w:numPr>
        <w:spacing w:after="40"/>
        <w:ind w:left="91"/>
        <w:rPr>
          <w:rFonts w:ascii="Avenir Next LT Pro" w:hAnsi="Avenir Next LT Pro"/>
          <w:b/>
        </w:rPr>
      </w:pPr>
    </w:p>
    <w:sectPr w:rsidR="0069230B" w:rsidRPr="005C41CA" w:rsidSect="00485DE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aperSrc w:first="265" w:other="26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1F30" w14:textId="77777777" w:rsidR="00DB06CC" w:rsidRPr="006F38E2" w:rsidRDefault="00DB06CC" w:rsidP="00732261">
      <w:pPr>
        <w:pStyle w:val="StandardAshurst"/>
        <w:rPr>
          <w:lang w:eastAsia="en-GB"/>
        </w:rPr>
      </w:pPr>
      <w:r w:rsidRPr="006F38E2">
        <w:continuationSeparator/>
      </w:r>
    </w:p>
  </w:endnote>
  <w:endnote w:type="continuationSeparator" w:id="0">
    <w:p w14:paraId="1E20D5C2" w14:textId="77777777" w:rsidR="00DB06CC" w:rsidRPr="006F38E2" w:rsidRDefault="00DB06CC" w:rsidP="00732261">
      <w:pPr>
        <w:pStyle w:val="StandardAshurst"/>
        <w:rPr>
          <w:lang w:eastAsia="en-GB"/>
        </w:rPr>
      </w:pPr>
      <w:r w:rsidRPr="006F3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TXihe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8CB4" w14:textId="77777777" w:rsidR="00E77CB4" w:rsidRDefault="00E7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3005"/>
      <w:gridCol w:w="3006"/>
      <w:gridCol w:w="3015"/>
    </w:tblGrid>
    <w:tr w:rsidR="006F38E2" w:rsidRPr="006D764B" w14:paraId="3DABB083" w14:textId="77777777">
      <w:tc>
        <w:tcPr>
          <w:tcW w:w="1665" w:type="pct"/>
        </w:tcPr>
        <w:p w14:paraId="37F635D8" w14:textId="77777777" w:rsidR="006F38E2" w:rsidRPr="006D764B" w:rsidRDefault="006F38E2">
          <w:pPr>
            <w:pStyle w:val="Footer"/>
          </w:pPr>
        </w:p>
      </w:tc>
      <w:tc>
        <w:tcPr>
          <w:tcW w:w="1665" w:type="pct"/>
        </w:tcPr>
        <w:p w14:paraId="7B7C60F4" w14:textId="77777777" w:rsidR="006F38E2" w:rsidRPr="0005548B" w:rsidRDefault="006F38E2" w:rsidP="0005548B">
          <w:pPr>
            <w:pStyle w:val="StandardAshurst"/>
            <w:jc w:val="center"/>
            <w:rPr>
              <w:rStyle w:val="PageNumber"/>
            </w:rPr>
          </w:pPr>
          <w:r w:rsidRPr="0005548B">
            <w:rPr>
              <w:rStyle w:val="PageNumber"/>
            </w:rPr>
            <w:fldChar w:fldCharType="begin"/>
          </w:r>
          <w:r w:rsidRPr="0005548B">
            <w:rPr>
              <w:rStyle w:val="PageNumber"/>
            </w:rPr>
            <w:instrText xml:space="preserve"> PAGE  \* MERGEFORMAT </w:instrText>
          </w:r>
          <w:r w:rsidRPr="0005548B">
            <w:rPr>
              <w:rStyle w:val="PageNumber"/>
            </w:rPr>
            <w:fldChar w:fldCharType="separate"/>
          </w:r>
          <w:r w:rsidR="00CB5B33">
            <w:rPr>
              <w:rStyle w:val="PageNumber"/>
              <w:noProof/>
            </w:rPr>
            <w:t>2</w:t>
          </w:r>
          <w:r w:rsidRPr="0005548B">
            <w:rPr>
              <w:rStyle w:val="PageNumber"/>
            </w:rPr>
            <w:fldChar w:fldCharType="end"/>
          </w:r>
        </w:p>
      </w:tc>
      <w:tc>
        <w:tcPr>
          <w:tcW w:w="1670" w:type="pct"/>
        </w:tcPr>
        <w:p w14:paraId="6DA06766" w14:textId="77777777" w:rsidR="006F38E2" w:rsidRPr="006D764B" w:rsidRDefault="006F38E2">
          <w:pPr>
            <w:pStyle w:val="Footer"/>
          </w:pPr>
        </w:p>
      </w:tc>
    </w:tr>
    <w:tr w:rsidR="006F38E2" w:rsidRPr="00595C11" w14:paraId="433A0008" w14:textId="77777777">
      <w:tc>
        <w:tcPr>
          <w:tcW w:w="5000" w:type="pct"/>
          <w:gridSpan w:val="3"/>
        </w:tcPr>
        <w:p w14:paraId="7E9F6030" w14:textId="77777777" w:rsidR="006F38E2" w:rsidRPr="00595C11" w:rsidRDefault="006F38E2">
          <w:pPr>
            <w:pStyle w:val="Footer"/>
          </w:pPr>
        </w:p>
      </w:tc>
    </w:tr>
  </w:tbl>
  <w:p w14:paraId="232010A5" w14:textId="77777777" w:rsidR="00986DF6" w:rsidRDefault="00986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4ED1" w14:textId="77777777" w:rsidR="00E77CB4" w:rsidRDefault="00E7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8967" w14:textId="77777777" w:rsidR="00DB06CC" w:rsidRPr="006F38E2" w:rsidRDefault="00DB06CC" w:rsidP="00732261">
      <w:pPr>
        <w:pStyle w:val="StandardAshurst"/>
        <w:rPr>
          <w:lang w:eastAsia="en-GB"/>
        </w:rPr>
      </w:pPr>
      <w:r w:rsidRPr="006F38E2">
        <w:continuationSeparator/>
      </w:r>
    </w:p>
  </w:footnote>
  <w:footnote w:type="continuationSeparator" w:id="0">
    <w:p w14:paraId="5886DC5F" w14:textId="77777777" w:rsidR="00DB06CC" w:rsidRPr="006F38E2" w:rsidRDefault="00DB06CC" w:rsidP="00732261">
      <w:pPr>
        <w:pStyle w:val="StandardAshurst"/>
        <w:rPr>
          <w:lang w:eastAsia="en-GB"/>
        </w:rPr>
      </w:pPr>
      <w:r w:rsidRPr="006F3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17F8" w14:textId="77777777" w:rsidR="00E77CB4" w:rsidRDefault="00E77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0AE1" w14:textId="77777777" w:rsidR="00E77CB4" w:rsidRDefault="00E77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427" w14:textId="77777777" w:rsidR="00E77CB4" w:rsidRDefault="00E7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9A8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ED6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B6D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0C7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4CA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507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FAF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E1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E94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A98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1" w15:restartNumberingAfterBreak="0">
    <w:nsid w:val="05763A91"/>
    <w:multiLevelType w:val="hybridMultilevel"/>
    <w:tmpl w:val="FA7C07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4" w15:restartNumberingAfterBreak="0">
    <w:nsid w:val="0CEC6D66"/>
    <w:multiLevelType w:val="hybridMultilevel"/>
    <w:tmpl w:val="4352217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933E9B"/>
    <w:multiLevelType w:val="hybridMultilevel"/>
    <w:tmpl w:val="0D92E928"/>
    <w:lvl w:ilvl="0" w:tplc="F082394A">
      <w:start w:val="1"/>
      <w:numFmt w:val="lowerLetter"/>
      <w:pStyle w:val="DefinitionsAshurst"/>
      <w:lvlText w:val="(%1)"/>
      <w:lvlJc w:val="left"/>
      <w:pPr>
        <w:tabs>
          <w:tab w:val="num" w:pos="1406"/>
        </w:tabs>
        <w:ind w:left="1406"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18" w15:restartNumberingAfterBreak="0">
    <w:nsid w:val="29EA3829"/>
    <w:multiLevelType w:val="multilevel"/>
    <w:tmpl w:val="07BE7142"/>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9" w15:restartNumberingAfterBreak="0">
    <w:nsid w:val="302E0DF5"/>
    <w:multiLevelType w:val="hybridMultilevel"/>
    <w:tmpl w:val="4FE2137C"/>
    <w:lvl w:ilvl="0" w:tplc="B8D8CC48">
      <w:start w:val="1"/>
      <w:numFmt w:val="upperLetter"/>
      <w:pStyle w:val="Recital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1" w15:restartNumberingAfterBreak="0">
    <w:nsid w:val="4F4B3ADF"/>
    <w:multiLevelType w:val="multilevel"/>
    <w:tmpl w:val="4DFA0140"/>
    <w:lvl w:ilvl="0">
      <w:start w:val="1"/>
      <w:numFmt w:val="decimal"/>
      <w:pStyle w:val="H1Ashurst"/>
      <w:lvlText w:val="%1."/>
      <w:lvlJc w:val="left"/>
      <w:pPr>
        <w:tabs>
          <w:tab w:val="num" w:pos="872"/>
        </w:tabs>
        <w:ind w:left="872" w:hanging="782"/>
      </w:pPr>
      <w:rPr>
        <w:rFonts w:hint="default"/>
        <w:b w:val="0"/>
        <w:i w:val="0"/>
        <w:sz w:val="18"/>
      </w:rPr>
    </w:lvl>
    <w:lvl w:ilvl="1">
      <w:start w:val="1"/>
      <w:numFmt w:val="decimal"/>
      <w:pStyle w:val="H2Ashurst"/>
      <w:lvlText w:val="%1.%2"/>
      <w:lvlJc w:val="left"/>
      <w:pPr>
        <w:tabs>
          <w:tab w:val="num" w:pos="872"/>
        </w:tabs>
        <w:ind w:left="872" w:hanging="782"/>
      </w:pPr>
      <w:rPr>
        <w:rFonts w:hint="default"/>
        <w:b w:val="0"/>
        <w:i w:val="0"/>
        <w:sz w:val="18"/>
        <w:szCs w:val="18"/>
      </w:rPr>
    </w:lvl>
    <w:lvl w:ilvl="2">
      <w:start w:val="1"/>
      <w:numFmt w:val="lowerLetter"/>
      <w:pStyle w:val="H3Ashurst"/>
      <w:lvlText w:val="(%3)"/>
      <w:lvlJc w:val="left"/>
      <w:pPr>
        <w:tabs>
          <w:tab w:val="num" w:pos="1496"/>
        </w:tabs>
        <w:ind w:left="1496" w:hanging="624"/>
      </w:pPr>
      <w:rPr>
        <w:rFonts w:hint="default"/>
        <w:b w:val="0"/>
        <w:i w:val="0"/>
        <w:sz w:val="18"/>
        <w:szCs w:val="18"/>
      </w:rPr>
    </w:lvl>
    <w:lvl w:ilvl="3">
      <w:start w:val="1"/>
      <w:numFmt w:val="lowerRoman"/>
      <w:pStyle w:val="H4Ashurst"/>
      <w:lvlText w:val="(%4)"/>
      <w:lvlJc w:val="left"/>
      <w:pPr>
        <w:tabs>
          <w:tab w:val="num" w:pos="2120"/>
        </w:tabs>
        <w:ind w:left="2120" w:hanging="624"/>
      </w:pPr>
      <w:rPr>
        <w:rFonts w:hint="default"/>
        <w:b w:val="0"/>
        <w:i w:val="0"/>
        <w:sz w:val="18"/>
        <w:szCs w:val="18"/>
      </w:rPr>
    </w:lvl>
    <w:lvl w:ilvl="4">
      <w:start w:val="1"/>
      <w:numFmt w:val="upperLetter"/>
      <w:pStyle w:val="H5Ashurst"/>
      <w:lvlText w:val="(%5)"/>
      <w:lvlJc w:val="left"/>
      <w:pPr>
        <w:tabs>
          <w:tab w:val="num" w:pos="2743"/>
        </w:tabs>
        <w:ind w:left="2743" w:hanging="623"/>
      </w:pPr>
      <w:rPr>
        <w:rFonts w:hint="default"/>
        <w:b w:val="0"/>
        <w:i w:val="0"/>
        <w:sz w:val="18"/>
        <w:szCs w:val="18"/>
      </w:rPr>
    </w:lvl>
    <w:lvl w:ilvl="5">
      <w:start w:val="27"/>
      <w:numFmt w:val="lowerLetter"/>
      <w:pStyle w:val="H6Ashurst"/>
      <w:lvlText w:val="(%6)"/>
      <w:lvlJc w:val="left"/>
      <w:pPr>
        <w:tabs>
          <w:tab w:val="num" w:pos="3367"/>
        </w:tabs>
        <w:ind w:left="3367" w:hanging="624"/>
      </w:pPr>
      <w:rPr>
        <w:rFonts w:hint="default"/>
        <w:b w:val="0"/>
        <w:i w:val="0"/>
        <w:sz w:val="18"/>
        <w:szCs w:val="18"/>
      </w:rPr>
    </w:lvl>
    <w:lvl w:ilvl="6">
      <w:start w:val="1"/>
      <w:numFmt w:val="none"/>
      <w:lvlText w:val=""/>
      <w:lvlJc w:val="left"/>
      <w:pPr>
        <w:tabs>
          <w:tab w:val="num" w:pos="90"/>
        </w:tabs>
        <w:ind w:left="90" w:firstLine="0"/>
      </w:pPr>
      <w:rPr>
        <w:rFonts w:hint="default"/>
      </w:rPr>
    </w:lvl>
    <w:lvl w:ilvl="7">
      <w:start w:val="1"/>
      <w:numFmt w:val="none"/>
      <w:lvlText w:val=""/>
      <w:lvlJc w:val="left"/>
      <w:pPr>
        <w:tabs>
          <w:tab w:val="num" w:pos="90"/>
        </w:tabs>
        <w:ind w:left="90" w:firstLine="0"/>
      </w:pPr>
      <w:rPr>
        <w:rFonts w:hint="default"/>
      </w:rPr>
    </w:lvl>
    <w:lvl w:ilvl="8">
      <w:start w:val="1"/>
      <w:numFmt w:val="none"/>
      <w:lvlText w:val=""/>
      <w:lvlJc w:val="left"/>
      <w:pPr>
        <w:tabs>
          <w:tab w:val="num" w:pos="90"/>
        </w:tabs>
        <w:ind w:left="90" w:firstLine="0"/>
      </w:pPr>
      <w:rPr>
        <w:rFonts w:hint="default"/>
      </w:rPr>
    </w:lvl>
  </w:abstractNum>
  <w:abstractNum w:abstractNumId="22" w15:restartNumberingAfterBreak="0">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77A9B"/>
    <w:multiLevelType w:val="hybridMultilevel"/>
    <w:tmpl w:val="B99075E0"/>
    <w:lvl w:ilvl="0" w:tplc="3AB6A7FA">
      <w:start w:val="1"/>
      <w:numFmt w:val="lowerRoman"/>
      <w:pStyle w:val="DefSubAshurst"/>
      <w:lvlText w:val="(%1)"/>
      <w:lvlJc w:val="left"/>
      <w:pPr>
        <w:tabs>
          <w:tab w:val="num" w:pos="2030"/>
        </w:tabs>
        <w:ind w:left="2030"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B792B61"/>
    <w:multiLevelType w:val="hybridMultilevel"/>
    <w:tmpl w:val="AA02C10E"/>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BCD3DD8"/>
    <w:multiLevelType w:val="multilevel"/>
    <w:tmpl w:val="90C411BE"/>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408376">
    <w:abstractNumId w:val="15"/>
  </w:num>
  <w:num w:numId="2" w16cid:durableId="300306276">
    <w:abstractNumId w:val="12"/>
  </w:num>
  <w:num w:numId="3" w16cid:durableId="1971783682">
    <w:abstractNumId w:val="26"/>
  </w:num>
  <w:num w:numId="4" w16cid:durableId="1665428048">
    <w:abstractNumId w:val="27"/>
  </w:num>
  <w:num w:numId="5" w16cid:durableId="354380909">
    <w:abstractNumId w:val="31"/>
  </w:num>
  <w:num w:numId="6" w16cid:durableId="1594969083">
    <w:abstractNumId w:val="22"/>
  </w:num>
  <w:num w:numId="7" w16cid:durableId="1632635245">
    <w:abstractNumId w:val="29"/>
  </w:num>
  <w:num w:numId="8" w16cid:durableId="1829782836">
    <w:abstractNumId w:val="19"/>
  </w:num>
  <w:num w:numId="9" w16cid:durableId="1574119980">
    <w:abstractNumId w:val="16"/>
  </w:num>
  <w:num w:numId="10" w16cid:durableId="1548563835">
    <w:abstractNumId w:val="23"/>
  </w:num>
  <w:num w:numId="11" w16cid:durableId="855846901">
    <w:abstractNumId w:val="21"/>
  </w:num>
  <w:num w:numId="12" w16cid:durableId="844637380">
    <w:abstractNumId w:val="18"/>
  </w:num>
  <w:num w:numId="13" w16cid:durableId="1225481259">
    <w:abstractNumId w:val="20"/>
  </w:num>
  <w:num w:numId="14" w16cid:durableId="831795803">
    <w:abstractNumId w:val="13"/>
  </w:num>
  <w:num w:numId="15" w16cid:durableId="14573670">
    <w:abstractNumId w:val="17"/>
  </w:num>
  <w:num w:numId="16" w16cid:durableId="1351881399">
    <w:abstractNumId w:val="24"/>
  </w:num>
  <w:num w:numId="17" w16cid:durableId="1777867340">
    <w:abstractNumId w:val="10"/>
  </w:num>
  <w:num w:numId="18" w16cid:durableId="1139883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9" w16cid:durableId="1926180070">
    <w:abstractNumId w:val="30"/>
  </w:num>
  <w:num w:numId="20" w16cid:durableId="283775397">
    <w:abstractNumId w:val="21"/>
  </w:num>
  <w:num w:numId="21" w16cid:durableId="1109424185">
    <w:abstractNumId w:val="21"/>
  </w:num>
  <w:num w:numId="22" w16cid:durableId="217322095">
    <w:abstractNumId w:val="21"/>
  </w:num>
  <w:num w:numId="23" w16cid:durableId="48841418">
    <w:abstractNumId w:val="21"/>
  </w:num>
  <w:num w:numId="24" w16cid:durableId="367141850">
    <w:abstractNumId w:val="21"/>
  </w:num>
  <w:num w:numId="25" w16cid:durableId="506018654">
    <w:abstractNumId w:val="21"/>
  </w:num>
  <w:num w:numId="26" w16cid:durableId="706178416">
    <w:abstractNumId w:val="21"/>
  </w:num>
  <w:num w:numId="27" w16cid:durableId="902638626">
    <w:abstractNumId w:val="9"/>
  </w:num>
  <w:num w:numId="28" w16cid:durableId="1403212030">
    <w:abstractNumId w:val="7"/>
  </w:num>
  <w:num w:numId="29" w16cid:durableId="74206254">
    <w:abstractNumId w:val="6"/>
  </w:num>
  <w:num w:numId="30" w16cid:durableId="1770924071">
    <w:abstractNumId w:val="5"/>
  </w:num>
  <w:num w:numId="31" w16cid:durableId="860360326">
    <w:abstractNumId w:val="4"/>
  </w:num>
  <w:num w:numId="32" w16cid:durableId="629167786">
    <w:abstractNumId w:val="8"/>
  </w:num>
  <w:num w:numId="33" w16cid:durableId="1946843345">
    <w:abstractNumId w:val="3"/>
  </w:num>
  <w:num w:numId="34" w16cid:durableId="1048918673">
    <w:abstractNumId w:val="2"/>
  </w:num>
  <w:num w:numId="35" w16cid:durableId="1654989478">
    <w:abstractNumId w:val="1"/>
  </w:num>
  <w:num w:numId="36" w16cid:durableId="1931042776">
    <w:abstractNumId w:val="0"/>
  </w:num>
  <w:num w:numId="37" w16cid:durableId="1454785158">
    <w:abstractNumId w:val="21"/>
  </w:num>
  <w:num w:numId="38" w16cid:durableId="529612986">
    <w:abstractNumId w:val="15"/>
  </w:num>
  <w:num w:numId="39" w16cid:durableId="429200403">
    <w:abstractNumId w:val="15"/>
  </w:num>
  <w:num w:numId="40" w16cid:durableId="1645699285">
    <w:abstractNumId w:val="14"/>
  </w:num>
  <w:num w:numId="41" w16cid:durableId="908885936">
    <w:abstractNumId w:val="11"/>
  </w:num>
  <w:num w:numId="42" w16cid:durableId="873537144">
    <w:abstractNumId w:val="2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567"/>
  <w:clickAndTypeStyle w:val="StandardAshurst"/>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quot; /&gt;_x000d__x000a_        &lt;item name=&quot;officeID&quot; value=&quot;london&quot; /&gt;_x000d__x000a_        &lt;item name=&quot;languageID&quot; value=&quot;english-uk&quot; /&gt;_x000d__x000a_        &lt;item name=&quot;localeID&quot; value=&quot;2057&quot; /&gt;_x000d__x000a_        &lt;item name=&quot;authorID&quot; value=&quot;(unknown)&quot; /&gt;_x000d__x000a_        &lt;item name=&quot;day&quot; value=&quot;4&quot; /&gt;_x000d__x000a_        &lt;item name=&quot;month&quot; value=&quot;10&quot; /&gt;_x000d__x000a_        &lt;item name=&quot;year&quot; value=&quot;2013&quot; /&gt;_x000d__x000a_        &lt;item name=&quot;legacyTemplateName&quot; value=&quot;&quot; /&gt;_x000d__x000a_      &lt;/items&gt;_x000d__x000a_    &lt;/set&gt;_x000d__x000a_  &lt;/documentData&gt;_x000d__x000a_&lt;/ashurstDocument&gt;"/>
  </w:docVars>
  <w:rsids>
    <w:rsidRoot w:val="00D006BF"/>
    <w:rsid w:val="00000FA8"/>
    <w:rsid w:val="0000316C"/>
    <w:rsid w:val="000066C6"/>
    <w:rsid w:val="00007561"/>
    <w:rsid w:val="00011C64"/>
    <w:rsid w:val="00012058"/>
    <w:rsid w:val="000123B5"/>
    <w:rsid w:val="000129D7"/>
    <w:rsid w:val="0001722A"/>
    <w:rsid w:val="000331D9"/>
    <w:rsid w:val="00044061"/>
    <w:rsid w:val="0004521A"/>
    <w:rsid w:val="0004692E"/>
    <w:rsid w:val="00046955"/>
    <w:rsid w:val="00053D9A"/>
    <w:rsid w:val="00054459"/>
    <w:rsid w:val="00057466"/>
    <w:rsid w:val="00060DA1"/>
    <w:rsid w:val="000647A5"/>
    <w:rsid w:val="000651B9"/>
    <w:rsid w:val="00073C8F"/>
    <w:rsid w:val="000752BD"/>
    <w:rsid w:val="0008228C"/>
    <w:rsid w:val="00083CCC"/>
    <w:rsid w:val="000854BC"/>
    <w:rsid w:val="000854F2"/>
    <w:rsid w:val="00092466"/>
    <w:rsid w:val="0009713B"/>
    <w:rsid w:val="000A02DC"/>
    <w:rsid w:val="000A7B6A"/>
    <w:rsid w:val="000B23F4"/>
    <w:rsid w:val="000B5E2D"/>
    <w:rsid w:val="000C38B9"/>
    <w:rsid w:val="000C3A28"/>
    <w:rsid w:val="000C56BC"/>
    <w:rsid w:val="000C7CC3"/>
    <w:rsid w:val="000D4586"/>
    <w:rsid w:val="000E1ADB"/>
    <w:rsid w:val="000E2761"/>
    <w:rsid w:val="000E4328"/>
    <w:rsid w:val="000F3AF6"/>
    <w:rsid w:val="000F41EE"/>
    <w:rsid w:val="000F6F4F"/>
    <w:rsid w:val="000F7B21"/>
    <w:rsid w:val="00100F13"/>
    <w:rsid w:val="00101741"/>
    <w:rsid w:val="001121D3"/>
    <w:rsid w:val="001150B2"/>
    <w:rsid w:val="0012132F"/>
    <w:rsid w:val="00130725"/>
    <w:rsid w:val="0014204C"/>
    <w:rsid w:val="00144454"/>
    <w:rsid w:val="00146CD3"/>
    <w:rsid w:val="001500A7"/>
    <w:rsid w:val="00151C9F"/>
    <w:rsid w:val="00151D92"/>
    <w:rsid w:val="001520F2"/>
    <w:rsid w:val="00163CA8"/>
    <w:rsid w:val="00166C8F"/>
    <w:rsid w:val="00183B06"/>
    <w:rsid w:val="00186F13"/>
    <w:rsid w:val="00190591"/>
    <w:rsid w:val="00192D11"/>
    <w:rsid w:val="00193054"/>
    <w:rsid w:val="00197A63"/>
    <w:rsid w:val="001A2921"/>
    <w:rsid w:val="001A4787"/>
    <w:rsid w:val="001A7742"/>
    <w:rsid w:val="001C3EB8"/>
    <w:rsid w:val="001C5496"/>
    <w:rsid w:val="001C73C2"/>
    <w:rsid w:val="001D071C"/>
    <w:rsid w:val="001D7D5C"/>
    <w:rsid w:val="001E38E3"/>
    <w:rsid w:val="001E505F"/>
    <w:rsid w:val="001F212E"/>
    <w:rsid w:val="001F431E"/>
    <w:rsid w:val="002018D7"/>
    <w:rsid w:val="002037DC"/>
    <w:rsid w:val="0021125E"/>
    <w:rsid w:val="002155FB"/>
    <w:rsid w:val="00216E82"/>
    <w:rsid w:val="00216F05"/>
    <w:rsid w:val="002170D8"/>
    <w:rsid w:val="00220008"/>
    <w:rsid w:val="00222CC5"/>
    <w:rsid w:val="00231957"/>
    <w:rsid w:val="00231B54"/>
    <w:rsid w:val="002355C6"/>
    <w:rsid w:val="00254F8F"/>
    <w:rsid w:val="002562F8"/>
    <w:rsid w:val="0027454A"/>
    <w:rsid w:val="002746A1"/>
    <w:rsid w:val="00277941"/>
    <w:rsid w:val="0028283D"/>
    <w:rsid w:val="00282B6D"/>
    <w:rsid w:val="00293A6B"/>
    <w:rsid w:val="002A40E8"/>
    <w:rsid w:val="002C6C84"/>
    <w:rsid w:val="002D1020"/>
    <w:rsid w:val="002D49D0"/>
    <w:rsid w:val="002D4CCD"/>
    <w:rsid w:val="002E6F2E"/>
    <w:rsid w:val="002E7F89"/>
    <w:rsid w:val="002F072F"/>
    <w:rsid w:val="002F17AD"/>
    <w:rsid w:val="003014B4"/>
    <w:rsid w:val="003017F3"/>
    <w:rsid w:val="003035B5"/>
    <w:rsid w:val="003038BF"/>
    <w:rsid w:val="00304760"/>
    <w:rsid w:val="003129BC"/>
    <w:rsid w:val="00313061"/>
    <w:rsid w:val="00315439"/>
    <w:rsid w:val="003212B6"/>
    <w:rsid w:val="00321587"/>
    <w:rsid w:val="00331B28"/>
    <w:rsid w:val="003357D4"/>
    <w:rsid w:val="00337456"/>
    <w:rsid w:val="00343FE1"/>
    <w:rsid w:val="00344C16"/>
    <w:rsid w:val="00345807"/>
    <w:rsid w:val="00351CA0"/>
    <w:rsid w:val="003540B0"/>
    <w:rsid w:val="003564ED"/>
    <w:rsid w:val="0035651F"/>
    <w:rsid w:val="003576F8"/>
    <w:rsid w:val="00362293"/>
    <w:rsid w:val="00362B98"/>
    <w:rsid w:val="0036458D"/>
    <w:rsid w:val="00365DB9"/>
    <w:rsid w:val="003748FF"/>
    <w:rsid w:val="00386A6F"/>
    <w:rsid w:val="00387757"/>
    <w:rsid w:val="00387B3E"/>
    <w:rsid w:val="003902BE"/>
    <w:rsid w:val="0039106C"/>
    <w:rsid w:val="00393695"/>
    <w:rsid w:val="0039386C"/>
    <w:rsid w:val="003954A3"/>
    <w:rsid w:val="00396EF0"/>
    <w:rsid w:val="00397D9E"/>
    <w:rsid w:val="003A1C03"/>
    <w:rsid w:val="003B093C"/>
    <w:rsid w:val="003B2A59"/>
    <w:rsid w:val="003B370E"/>
    <w:rsid w:val="003B4817"/>
    <w:rsid w:val="003C0FB3"/>
    <w:rsid w:val="003D2729"/>
    <w:rsid w:val="003D2A86"/>
    <w:rsid w:val="003F722B"/>
    <w:rsid w:val="004137AF"/>
    <w:rsid w:val="004143AC"/>
    <w:rsid w:val="00414C0D"/>
    <w:rsid w:val="00421ECB"/>
    <w:rsid w:val="004230AD"/>
    <w:rsid w:val="00425445"/>
    <w:rsid w:val="00427191"/>
    <w:rsid w:val="00427C6B"/>
    <w:rsid w:val="00430633"/>
    <w:rsid w:val="00430F27"/>
    <w:rsid w:val="00432A53"/>
    <w:rsid w:val="00434B9E"/>
    <w:rsid w:val="00434F7C"/>
    <w:rsid w:val="00443E8D"/>
    <w:rsid w:val="00444D41"/>
    <w:rsid w:val="0044513E"/>
    <w:rsid w:val="00453C31"/>
    <w:rsid w:val="00455CDB"/>
    <w:rsid w:val="00461729"/>
    <w:rsid w:val="00470489"/>
    <w:rsid w:val="004755B7"/>
    <w:rsid w:val="00485DE2"/>
    <w:rsid w:val="00490B0D"/>
    <w:rsid w:val="004A74FB"/>
    <w:rsid w:val="004B061B"/>
    <w:rsid w:val="004B2DE3"/>
    <w:rsid w:val="004B43CF"/>
    <w:rsid w:val="004B4C5F"/>
    <w:rsid w:val="004B59FB"/>
    <w:rsid w:val="004B7361"/>
    <w:rsid w:val="004C4BA8"/>
    <w:rsid w:val="004C6D8B"/>
    <w:rsid w:val="004C751D"/>
    <w:rsid w:val="004C7E86"/>
    <w:rsid w:val="004D44C9"/>
    <w:rsid w:val="004F003F"/>
    <w:rsid w:val="004F4E33"/>
    <w:rsid w:val="004F4F63"/>
    <w:rsid w:val="00502714"/>
    <w:rsid w:val="005056F8"/>
    <w:rsid w:val="00524620"/>
    <w:rsid w:val="005258F7"/>
    <w:rsid w:val="0053248C"/>
    <w:rsid w:val="00535823"/>
    <w:rsid w:val="00552315"/>
    <w:rsid w:val="005564C0"/>
    <w:rsid w:val="00556EBE"/>
    <w:rsid w:val="00570357"/>
    <w:rsid w:val="00571A15"/>
    <w:rsid w:val="00572594"/>
    <w:rsid w:val="00574BF7"/>
    <w:rsid w:val="0057711F"/>
    <w:rsid w:val="00581094"/>
    <w:rsid w:val="005830F0"/>
    <w:rsid w:val="005A2A79"/>
    <w:rsid w:val="005A620C"/>
    <w:rsid w:val="005B18CD"/>
    <w:rsid w:val="005B3D0C"/>
    <w:rsid w:val="005B3DB2"/>
    <w:rsid w:val="005C2757"/>
    <w:rsid w:val="005C41CA"/>
    <w:rsid w:val="005D1590"/>
    <w:rsid w:val="005D1D07"/>
    <w:rsid w:val="005D39D3"/>
    <w:rsid w:val="005E393A"/>
    <w:rsid w:val="005E7DFA"/>
    <w:rsid w:val="005F4784"/>
    <w:rsid w:val="005F771A"/>
    <w:rsid w:val="00604631"/>
    <w:rsid w:val="00605847"/>
    <w:rsid w:val="00621EC8"/>
    <w:rsid w:val="006228E4"/>
    <w:rsid w:val="006271F7"/>
    <w:rsid w:val="00632677"/>
    <w:rsid w:val="00632ABB"/>
    <w:rsid w:val="00632DD1"/>
    <w:rsid w:val="00636E27"/>
    <w:rsid w:val="00636EBD"/>
    <w:rsid w:val="0063766D"/>
    <w:rsid w:val="00646E3E"/>
    <w:rsid w:val="00657984"/>
    <w:rsid w:val="00663D78"/>
    <w:rsid w:val="006643D3"/>
    <w:rsid w:val="00677DBA"/>
    <w:rsid w:val="00690976"/>
    <w:rsid w:val="0069230B"/>
    <w:rsid w:val="006957C1"/>
    <w:rsid w:val="00695B9B"/>
    <w:rsid w:val="006A1BEC"/>
    <w:rsid w:val="006C6960"/>
    <w:rsid w:val="006D031C"/>
    <w:rsid w:val="006D22EA"/>
    <w:rsid w:val="006D2E0B"/>
    <w:rsid w:val="006D365E"/>
    <w:rsid w:val="006D55D3"/>
    <w:rsid w:val="006E1CF2"/>
    <w:rsid w:val="006E1D8F"/>
    <w:rsid w:val="006E2C96"/>
    <w:rsid w:val="006F38E2"/>
    <w:rsid w:val="006F5970"/>
    <w:rsid w:val="006F5F36"/>
    <w:rsid w:val="006F645A"/>
    <w:rsid w:val="006F6F3A"/>
    <w:rsid w:val="0070387A"/>
    <w:rsid w:val="00713D2B"/>
    <w:rsid w:val="00723994"/>
    <w:rsid w:val="00726CC7"/>
    <w:rsid w:val="00732261"/>
    <w:rsid w:val="00741525"/>
    <w:rsid w:val="00744F30"/>
    <w:rsid w:val="0074768D"/>
    <w:rsid w:val="00747A8D"/>
    <w:rsid w:val="007501A2"/>
    <w:rsid w:val="007526E0"/>
    <w:rsid w:val="007612C4"/>
    <w:rsid w:val="00767416"/>
    <w:rsid w:val="00773115"/>
    <w:rsid w:val="00784C2B"/>
    <w:rsid w:val="00786365"/>
    <w:rsid w:val="007916AA"/>
    <w:rsid w:val="0079290D"/>
    <w:rsid w:val="007932C8"/>
    <w:rsid w:val="00794065"/>
    <w:rsid w:val="007977E0"/>
    <w:rsid w:val="007A0FA2"/>
    <w:rsid w:val="007A23FC"/>
    <w:rsid w:val="007B56E6"/>
    <w:rsid w:val="007B71D6"/>
    <w:rsid w:val="007C14EB"/>
    <w:rsid w:val="007D18FC"/>
    <w:rsid w:val="007D1CC8"/>
    <w:rsid w:val="007D4077"/>
    <w:rsid w:val="007D58E8"/>
    <w:rsid w:val="007D77BB"/>
    <w:rsid w:val="007D79CD"/>
    <w:rsid w:val="007E1302"/>
    <w:rsid w:val="007E2491"/>
    <w:rsid w:val="007F181F"/>
    <w:rsid w:val="0080191E"/>
    <w:rsid w:val="00801C5A"/>
    <w:rsid w:val="00805A05"/>
    <w:rsid w:val="00832A95"/>
    <w:rsid w:val="008601C4"/>
    <w:rsid w:val="0086366E"/>
    <w:rsid w:val="00863D91"/>
    <w:rsid w:val="008734D2"/>
    <w:rsid w:val="008753DB"/>
    <w:rsid w:val="00876392"/>
    <w:rsid w:val="00881231"/>
    <w:rsid w:val="0088253D"/>
    <w:rsid w:val="00885466"/>
    <w:rsid w:val="00886011"/>
    <w:rsid w:val="008904E7"/>
    <w:rsid w:val="0089327B"/>
    <w:rsid w:val="00895C46"/>
    <w:rsid w:val="008A1213"/>
    <w:rsid w:val="008C0B2E"/>
    <w:rsid w:val="008C0D20"/>
    <w:rsid w:val="008C5BFB"/>
    <w:rsid w:val="008C7B3D"/>
    <w:rsid w:val="008D0B5A"/>
    <w:rsid w:val="008D19A9"/>
    <w:rsid w:val="008D6781"/>
    <w:rsid w:val="008D7679"/>
    <w:rsid w:val="008E0A7B"/>
    <w:rsid w:val="008E45F4"/>
    <w:rsid w:val="008E76D1"/>
    <w:rsid w:val="008F0D9C"/>
    <w:rsid w:val="008F16A0"/>
    <w:rsid w:val="008F2DC0"/>
    <w:rsid w:val="008F5620"/>
    <w:rsid w:val="008F5A8B"/>
    <w:rsid w:val="00900353"/>
    <w:rsid w:val="00901FB9"/>
    <w:rsid w:val="00903E38"/>
    <w:rsid w:val="00904280"/>
    <w:rsid w:val="009045CB"/>
    <w:rsid w:val="00913A6B"/>
    <w:rsid w:val="00915DA5"/>
    <w:rsid w:val="00921719"/>
    <w:rsid w:val="0092297C"/>
    <w:rsid w:val="00927240"/>
    <w:rsid w:val="00927A70"/>
    <w:rsid w:val="00930F23"/>
    <w:rsid w:val="0093253F"/>
    <w:rsid w:val="00936853"/>
    <w:rsid w:val="00940A63"/>
    <w:rsid w:val="00943294"/>
    <w:rsid w:val="00944C1A"/>
    <w:rsid w:val="00945581"/>
    <w:rsid w:val="009572B9"/>
    <w:rsid w:val="009572F0"/>
    <w:rsid w:val="0096008F"/>
    <w:rsid w:val="009650A2"/>
    <w:rsid w:val="00966C85"/>
    <w:rsid w:val="009775C8"/>
    <w:rsid w:val="0098124C"/>
    <w:rsid w:val="00983209"/>
    <w:rsid w:val="00984B6C"/>
    <w:rsid w:val="00986DF6"/>
    <w:rsid w:val="009A14C5"/>
    <w:rsid w:val="009A4F4C"/>
    <w:rsid w:val="009A5CD6"/>
    <w:rsid w:val="009A64A1"/>
    <w:rsid w:val="009B009A"/>
    <w:rsid w:val="009B6777"/>
    <w:rsid w:val="009B6BC2"/>
    <w:rsid w:val="009C05D3"/>
    <w:rsid w:val="009C2A04"/>
    <w:rsid w:val="009C60F9"/>
    <w:rsid w:val="009E44F2"/>
    <w:rsid w:val="009E4A69"/>
    <w:rsid w:val="009F3454"/>
    <w:rsid w:val="009F3DBB"/>
    <w:rsid w:val="009F5438"/>
    <w:rsid w:val="00A014C4"/>
    <w:rsid w:val="00A0159A"/>
    <w:rsid w:val="00A03C93"/>
    <w:rsid w:val="00A05CFE"/>
    <w:rsid w:val="00A15F57"/>
    <w:rsid w:val="00A20019"/>
    <w:rsid w:val="00A21147"/>
    <w:rsid w:val="00A245FA"/>
    <w:rsid w:val="00A2635F"/>
    <w:rsid w:val="00A276D4"/>
    <w:rsid w:val="00A47D07"/>
    <w:rsid w:val="00A47FF3"/>
    <w:rsid w:val="00A50CF5"/>
    <w:rsid w:val="00A5660A"/>
    <w:rsid w:val="00A63972"/>
    <w:rsid w:val="00A6796F"/>
    <w:rsid w:val="00A72809"/>
    <w:rsid w:val="00A76E14"/>
    <w:rsid w:val="00A82F22"/>
    <w:rsid w:val="00A83193"/>
    <w:rsid w:val="00A83DD0"/>
    <w:rsid w:val="00A85E9A"/>
    <w:rsid w:val="00A8762F"/>
    <w:rsid w:val="00A92AD7"/>
    <w:rsid w:val="00A930A0"/>
    <w:rsid w:val="00A932C1"/>
    <w:rsid w:val="00AA303B"/>
    <w:rsid w:val="00AA31C4"/>
    <w:rsid w:val="00AB19BB"/>
    <w:rsid w:val="00AB1CA2"/>
    <w:rsid w:val="00AB27F2"/>
    <w:rsid w:val="00AB714D"/>
    <w:rsid w:val="00AC114A"/>
    <w:rsid w:val="00AC3439"/>
    <w:rsid w:val="00AC5B3B"/>
    <w:rsid w:val="00AD51AB"/>
    <w:rsid w:val="00AD72AD"/>
    <w:rsid w:val="00AE1484"/>
    <w:rsid w:val="00AE765A"/>
    <w:rsid w:val="00AF21F7"/>
    <w:rsid w:val="00AF2B83"/>
    <w:rsid w:val="00B01EEA"/>
    <w:rsid w:val="00B04880"/>
    <w:rsid w:val="00B06253"/>
    <w:rsid w:val="00B11959"/>
    <w:rsid w:val="00B2209E"/>
    <w:rsid w:val="00B25235"/>
    <w:rsid w:val="00B37D59"/>
    <w:rsid w:val="00B42B5E"/>
    <w:rsid w:val="00B52187"/>
    <w:rsid w:val="00B522A2"/>
    <w:rsid w:val="00B63E54"/>
    <w:rsid w:val="00B648D4"/>
    <w:rsid w:val="00B708FB"/>
    <w:rsid w:val="00B711CA"/>
    <w:rsid w:val="00B714DD"/>
    <w:rsid w:val="00B77275"/>
    <w:rsid w:val="00B84191"/>
    <w:rsid w:val="00BA0692"/>
    <w:rsid w:val="00BA1BDE"/>
    <w:rsid w:val="00BA1D7D"/>
    <w:rsid w:val="00BA4E6F"/>
    <w:rsid w:val="00BA5BC3"/>
    <w:rsid w:val="00BB01D6"/>
    <w:rsid w:val="00BB5209"/>
    <w:rsid w:val="00BC0B2D"/>
    <w:rsid w:val="00BC1842"/>
    <w:rsid w:val="00BC5F7E"/>
    <w:rsid w:val="00BD1282"/>
    <w:rsid w:val="00BD45FA"/>
    <w:rsid w:val="00BD5D56"/>
    <w:rsid w:val="00BD65B5"/>
    <w:rsid w:val="00BD72F3"/>
    <w:rsid w:val="00BE15C8"/>
    <w:rsid w:val="00BE2F9F"/>
    <w:rsid w:val="00BE5AE4"/>
    <w:rsid w:val="00BE7B7B"/>
    <w:rsid w:val="00BF254C"/>
    <w:rsid w:val="00BF3037"/>
    <w:rsid w:val="00BF4C90"/>
    <w:rsid w:val="00BF6B48"/>
    <w:rsid w:val="00C0335D"/>
    <w:rsid w:val="00C11CDA"/>
    <w:rsid w:val="00C168FA"/>
    <w:rsid w:val="00C3095B"/>
    <w:rsid w:val="00C4375C"/>
    <w:rsid w:val="00C4390C"/>
    <w:rsid w:val="00C50AB6"/>
    <w:rsid w:val="00C531F1"/>
    <w:rsid w:val="00C55559"/>
    <w:rsid w:val="00C5591A"/>
    <w:rsid w:val="00C610B3"/>
    <w:rsid w:val="00C70366"/>
    <w:rsid w:val="00C71A4B"/>
    <w:rsid w:val="00C75543"/>
    <w:rsid w:val="00C802E4"/>
    <w:rsid w:val="00C8233C"/>
    <w:rsid w:val="00C826F4"/>
    <w:rsid w:val="00C84955"/>
    <w:rsid w:val="00C914C4"/>
    <w:rsid w:val="00C922DE"/>
    <w:rsid w:val="00CA279C"/>
    <w:rsid w:val="00CA29EA"/>
    <w:rsid w:val="00CA3810"/>
    <w:rsid w:val="00CB31F7"/>
    <w:rsid w:val="00CB3D89"/>
    <w:rsid w:val="00CB5B33"/>
    <w:rsid w:val="00CC42E4"/>
    <w:rsid w:val="00CC68A2"/>
    <w:rsid w:val="00CD61AA"/>
    <w:rsid w:val="00CE0168"/>
    <w:rsid w:val="00CE0F51"/>
    <w:rsid w:val="00CE1E24"/>
    <w:rsid w:val="00CF22D2"/>
    <w:rsid w:val="00CF383E"/>
    <w:rsid w:val="00D006BF"/>
    <w:rsid w:val="00D00E0B"/>
    <w:rsid w:val="00D04849"/>
    <w:rsid w:val="00D053B5"/>
    <w:rsid w:val="00D160F3"/>
    <w:rsid w:val="00D22143"/>
    <w:rsid w:val="00D24526"/>
    <w:rsid w:val="00D27A19"/>
    <w:rsid w:val="00D34E8B"/>
    <w:rsid w:val="00D41D0C"/>
    <w:rsid w:val="00D42EAA"/>
    <w:rsid w:val="00D43376"/>
    <w:rsid w:val="00D469D8"/>
    <w:rsid w:val="00D520AD"/>
    <w:rsid w:val="00D570AE"/>
    <w:rsid w:val="00D5750D"/>
    <w:rsid w:val="00D65EB3"/>
    <w:rsid w:val="00D66988"/>
    <w:rsid w:val="00D71E83"/>
    <w:rsid w:val="00D80D15"/>
    <w:rsid w:val="00D8168E"/>
    <w:rsid w:val="00D908A5"/>
    <w:rsid w:val="00D92249"/>
    <w:rsid w:val="00D97034"/>
    <w:rsid w:val="00DA1685"/>
    <w:rsid w:val="00DA1698"/>
    <w:rsid w:val="00DA29E8"/>
    <w:rsid w:val="00DA2B44"/>
    <w:rsid w:val="00DB0505"/>
    <w:rsid w:val="00DB06CC"/>
    <w:rsid w:val="00DB20D1"/>
    <w:rsid w:val="00DB663E"/>
    <w:rsid w:val="00DC14CF"/>
    <w:rsid w:val="00DC243F"/>
    <w:rsid w:val="00DC4178"/>
    <w:rsid w:val="00DD1449"/>
    <w:rsid w:val="00DD1B8C"/>
    <w:rsid w:val="00DD3176"/>
    <w:rsid w:val="00DD350A"/>
    <w:rsid w:val="00DE25B9"/>
    <w:rsid w:val="00DF2637"/>
    <w:rsid w:val="00DF506E"/>
    <w:rsid w:val="00DF7F18"/>
    <w:rsid w:val="00E0050C"/>
    <w:rsid w:val="00E07570"/>
    <w:rsid w:val="00E10073"/>
    <w:rsid w:val="00E12C55"/>
    <w:rsid w:val="00E20FD1"/>
    <w:rsid w:val="00E23EF2"/>
    <w:rsid w:val="00E35B36"/>
    <w:rsid w:val="00E504F6"/>
    <w:rsid w:val="00E51AB3"/>
    <w:rsid w:val="00E524D7"/>
    <w:rsid w:val="00E53302"/>
    <w:rsid w:val="00E6025E"/>
    <w:rsid w:val="00E63DD0"/>
    <w:rsid w:val="00E644F7"/>
    <w:rsid w:val="00E77CB4"/>
    <w:rsid w:val="00E8018B"/>
    <w:rsid w:val="00E906E0"/>
    <w:rsid w:val="00E929EF"/>
    <w:rsid w:val="00E9428B"/>
    <w:rsid w:val="00E966CC"/>
    <w:rsid w:val="00E96D8B"/>
    <w:rsid w:val="00EA4987"/>
    <w:rsid w:val="00EA5218"/>
    <w:rsid w:val="00EB0AF3"/>
    <w:rsid w:val="00EB3C03"/>
    <w:rsid w:val="00EB52AC"/>
    <w:rsid w:val="00EB7A07"/>
    <w:rsid w:val="00EC0128"/>
    <w:rsid w:val="00EC51F3"/>
    <w:rsid w:val="00ED7B7A"/>
    <w:rsid w:val="00EE0DCA"/>
    <w:rsid w:val="00EE4824"/>
    <w:rsid w:val="00EE5FFA"/>
    <w:rsid w:val="00EF68E5"/>
    <w:rsid w:val="00EF71DC"/>
    <w:rsid w:val="00F03D2D"/>
    <w:rsid w:val="00F04145"/>
    <w:rsid w:val="00F061B0"/>
    <w:rsid w:val="00F14033"/>
    <w:rsid w:val="00F23E35"/>
    <w:rsid w:val="00F52544"/>
    <w:rsid w:val="00F563DC"/>
    <w:rsid w:val="00F569D1"/>
    <w:rsid w:val="00F57B78"/>
    <w:rsid w:val="00F656AE"/>
    <w:rsid w:val="00F712AF"/>
    <w:rsid w:val="00F72FF5"/>
    <w:rsid w:val="00F82F98"/>
    <w:rsid w:val="00F8427E"/>
    <w:rsid w:val="00F94B23"/>
    <w:rsid w:val="00FA0A6E"/>
    <w:rsid w:val="00FA2CE0"/>
    <w:rsid w:val="00FA4D1E"/>
    <w:rsid w:val="00FA578D"/>
    <w:rsid w:val="00FB0F30"/>
    <w:rsid w:val="00FC291E"/>
    <w:rsid w:val="00FC2A76"/>
    <w:rsid w:val="00FD6D4F"/>
    <w:rsid w:val="00FD71DB"/>
    <w:rsid w:val="00FE1782"/>
    <w:rsid w:val="00FE7933"/>
    <w:rsid w:val="00FF6D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399E09"/>
  <w15:docId w15:val="{0395B0BC-4B2B-4EAB-A718-508D9C8E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8"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AC114A"/>
    <w:pPr>
      <w:spacing w:line="264" w:lineRule="auto"/>
      <w:jc w:val="both"/>
    </w:pPr>
    <w:rPr>
      <w:rFonts w:ascii="Verdana" w:hAnsi="Verdana"/>
      <w:sz w:val="18"/>
      <w:szCs w:val="18"/>
      <w:lang w:eastAsia="en-GB"/>
    </w:rPr>
  </w:style>
  <w:style w:type="paragraph" w:styleId="Heading1">
    <w:name w:val="heading 1"/>
    <w:basedOn w:val="Normal"/>
    <w:semiHidden/>
    <w:rsid w:val="00190591"/>
    <w:pPr>
      <w:numPr>
        <w:numId w:val="15"/>
      </w:numPr>
      <w:outlineLvl w:val="0"/>
    </w:pPr>
    <w:rPr>
      <w:rFonts w:cs="Arial"/>
      <w:bCs/>
      <w:kern w:val="32"/>
    </w:rPr>
  </w:style>
  <w:style w:type="paragraph" w:styleId="Heading2">
    <w:name w:val="heading 2"/>
    <w:basedOn w:val="Normal"/>
    <w:semiHidden/>
    <w:rsid w:val="00190591"/>
    <w:pPr>
      <w:numPr>
        <w:ilvl w:val="1"/>
        <w:numId w:val="15"/>
      </w:numPr>
      <w:outlineLvl w:val="1"/>
    </w:pPr>
    <w:rPr>
      <w:rFonts w:cs="Arial"/>
      <w:bCs/>
      <w:iCs/>
    </w:rPr>
  </w:style>
  <w:style w:type="paragraph" w:styleId="Heading3">
    <w:name w:val="heading 3"/>
    <w:basedOn w:val="Normal"/>
    <w:semiHidden/>
    <w:rsid w:val="00190591"/>
    <w:pPr>
      <w:numPr>
        <w:ilvl w:val="2"/>
        <w:numId w:val="15"/>
      </w:numPr>
      <w:outlineLvl w:val="2"/>
    </w:pPr>
    <w:rPr>
      <w:rFonts w:cs="Arial"/>
      <w:bCs/>
    </w:rPr>
  </w:style>
  <w:style w:type="paragraph" w:styleId="Heading4">
    <w:name w:val="heading 4"/>
    <w:basedOn w:val="Normal"/>
    <w:semiHidden/>
    <w:rsid w:val="00190591"/>
    <w:pPr>
      <w:numPr>
        <w:ilvl w:val="3"/>
        <w:numId w:val="15"/>
      </w:numPr>
      <w:outlineLvl w:val="3"/>
    </w:pPr>
    <w:rPr>
      <w:bCs/>
    </w:rPr>
  </w:style>
  <w:style w:type="paragraph" w:styleId="Heading5">
    <w:name w:val="heading 5"/>
    <w:basedOn w:val="Normal"/>
    <w:semiHidden/>
    <w:rsid w:val="00190591"/>
    <w:pPr>
      <w:numPr>
        <w:ilvl w:val="4"/>
        <w:numId w:val="15"/>
      </w:numPr>
      <w:outlineLvl w:val="4"/>
    </w:pPr>
    <w:rPr>
      <w:bCs/>
      <w:iCs/>
    </w:rPr>
  </w:style>
  <w:style w:type="paragraph" w:styleId="Heading6">
    <w:name w:val="heading 6"/>
    <w:basedOn w:val="Normal"/>
    <w:semiHidden/>
    <w:rsid w:val="00190591"/>
    <w:pPr>
      <w:numPr>
        <w:ilvl w:val="5"/>
        <w:numId w:val="15"/>
      </w:numPr>
      <w:outlineLvl w:val="5"/>
    </w:pPr>
    <w:rPr>
      <w:bCs/>
    </w:rPr>
  </w:style>
  <w:style w:type="paragraph" w:styleId="Heading7">
    <w:name w:val="heading 7"/>
    <w:basedOn w:val="Normal"/>
    <w:semiHidden/>
    <w:rsid w:val="00190591"/>
    <w:pPr>
      <w:numPr>
        <w:ilvl w:val="6"/>
        <w:numId w:val="15"/>
      </w:numPr>
      <w:outlineLvl w:val="6"/>
    </w:pPr>
  </w:style>
  <w:style w:type="paragraph" w:styleId="Heading8">
    <w:name w:val="heading 8"/>
    <w:basedOn w:val="Normal"/>
    <w:semiHidden/>
    <w:rsid w:val="00190591"/>
    <w:pPr>
      <w:numPr>
        <w:ilvl w:val="7"/>
        <w:numId w:val="15"/>
      </w:numPr>
      <w:outlineLvl w:val="7"/>
    </w:pPr>
    <w:rPr>
      <w:iCs/>
    </w:rPr>
  </w:style>
  <w:style w:type="paragraph" w:styleId="Heading9">
    <w:name w:val="heading 9"/>
    <w:basedOn w:val="Normal"/>
    <w:semiHidden/>
    <w:rsid w:val="00190591"/>
    <w:pPr>
      <w:numPr>
        <w:ilvl w:val="8"/>
        <w:numId w:val="15"/>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190591"/>
    <w:pPr>
      <w:suppressAutoHyphens/>
      <w:spacing w:after="220" w:line="264" w:lineRule="auto"/>
      <w:jc w:val="both"/>
    </w:pPr>
    <w:rPr>
      <w:rFonts w:ascii="Verdana" w:hAnsi="Verdana"/>
      <w:sz w:val="18"/>
    </w:rPr>
  </w:style>
  <w:style w:type="paragraph" w:customStyle="1" w:styleId="StandardAshurst">
    <w:name w:val="StandardAshurst"/>
    <w:basedOn w:val="NormalAshurst"/>
    <w:link w:val="StandardAshurstChar"/>
    <w:qFormat/>
    <w:rsid w:val="00190591"/>
    <w:pPr>
      <w:spacing w:after="0"/>
    </w:pPr>
  </w:style>
  <w:style w:type="character" w:styleId="PageNumber">
    <w:name w:val="page number"/>
    <w:basedOn w:val="DefaultParagraphFont"/>
    <w:uiPriority w:val="98"/>
    <w:rsid w:val="00190591"/>
    <w:rPr>
      <w:rFonts w:ascii="Verdana" w:hAnsi="Verdana"/>
      <w:sz w:val="18"/>
      <w:szCs w:val="18"/>
    </w:rPr>
  </w:style>
  <w:style w:type="paragraph" w:styleId="EnvelopeAddress">
    <w:name w:val="envelope address"/>
    <w:basedOn w:val="StandardAshurst"/>
    <w:semiHidden/>
    <w:rsid w:val="00190591"/>
    <w:pPr>
      <w:framePr w:w="7920" w:h="1980" w:hRule="exact" w:hSpace="180" w:wrap="auto" w:hAnchor="page" w:xAlign="center" w:yAlign="bottom"/>
      <w:spacing w:line="220" w:lineRule="atLeast"/>
      <w:ind w:left="2880"/>
      <w:jc w:val="left"/>
    </w:pPr>
    <w:rPr>
      <w:rFonts w:cs="Arial"/>
      <w:szCs w:val="18"/>
    </w:rPr>
  </w:style>
  <w:style w:type="paragraph" w:customStyle="1" w:styleId="B3Ashurst">
    <w:name w:val="B3Ashurst"/>
    <w:basedOn w:val="NormalAshurst"/>
    <w:qFormat/>
    <w:rsid w:val="00190591"/>
    <w:pPr>
      <w:tabs>
        <w:tab w:val="left" w:pos="2030"/>
        <w:tab w:val="left" w:pos="2654"/>
        <w:tab w:val="left" w:pos="3277"/>
        <w:tab w:val="left" w:pos="3901"/>
      </w:tabs>
      <w:ind w:left="1406"/>
    </w:pPr>
  </w:style>
  <w:style w:type="paragraph" w:customStyle="1" w:styleId="BAshurst">
    <w:name w:val="BAshurst"/>
    <w:basedOn w:val="NormalAshurst"/>
    <w:rsid w:val="00190591"/>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190591"/>
    <w:pPr>
      <w:tabs>
        <w:tab w:val="left" w:pos="2654"/>
        <w:tab w:val="left" w:pos="3277"/>
        <w:tab w:val="left" w:pos="3901"/>
      </w:tabs>
      <w:ind w:left="2030"/>
    </w:pPr>
  </w:style>
  <w:style w:type="paragraph" w:customStyle="1" w:styleId="B5Ashurst">
    <w:name w:val="B5Ashurst"/>
    <w:basedOn w:val="NormalAshurst"/>
    <w:rsid w:val="00190591"/>
    <w:pPr>
      <w:tabs>
        <w:tab w:val="left" w:pos="3277"/>
        <w:tab w:val="left" w:pos="3901"/>
      </w:tabs>
      <w:ind w:left="2654"/>
    </w:pPr>
  </w:style>
  <w:style w:type="paragraph" w:customStyle="1" w:styleId="B6Ashurst">
    <w:name w:val="B6Ashurst"/>
    <w:basedOn w:val="NormalAshurst"/>
    <w:rsid w:val="00190591"/>
    <w:pPr>
      <w:tabs>
        <w:tab w:val="left" w:pos="3901"/>
      </w:tabs>
      <w:ind w:left="3277"/>
    </w:pPr>
  </w:style>
  <w:style w:type="paragraph" w:customStyle="1" w:styleId="CBOLDCAPSAshurst">
    <w:name w:val="CBOLDCAPSAshurst"/>
    <w:basedOn w:val="NormalAshurst"/>
    <w:rsid w:val="00190591"/>
    <w:pPr>
      <w:keepNext/>
      <w:jc w:val="center"/>
    </w:pPr>
    <w:rPr>
      <w:b/>
      <w:caps/>
    </w:rPr>
  </w:style>
  <w:style w:type="paragraph" w:customStyle="1" w:styleId="EndnoteMore">
    <w:name w:val="Endnote More"/>
    <w:basedOn w:val="FootnoteMore"/>
    <w:semiHidden/>
    <w:rsid w:val="00190591"/>
  </w:style>
  <w:style w:type="paragraph" w:styleId="Footer">
    <w:name w:val="footer"/>
    <w:basedOn w:val="NormalAshurst"/>
    <w:link w:val="FooterChar"/>
    <w:uiPriority w:val="98"/>
    <w:rsid w:val="00190591"/>
    <w:pPr>
      <w:spacing w:after="0" w:line="200" w:lineRule="atLeast"/>
      <w:jc w:val="left"/>
    </w:pPr>
    <w:rPr>
      <w:noProof/>
      <w:sz w:val="14"/>
      <w:szCs w:val="14"/>
    </w:rPr>
  </w:style>
  <w:style w:type="paragraph" w:styleId="Header">
    <w:name w:val="header"/>
    <w:basedOn w:val="NormalAshurst"/>
    <w:rsid w:val="00190591"/>
    <w:pPr>
      <w:spacing w:before="100" w:after="0" w:line="200" w:lineRule="exact"/>
    </w:pPr>
    <w:rPr>
      <w:noProof/>
      <w:sz w:val="14"/>
      <w:szCs w:val="14"/>
    </w:rPr>
  </w:style>
  <w:style w:type="paragraph" w:customStyle="1" w:styleId="LBOLDCAPSAshurst">
    <w:name w:val="LBOLDCAPSAshurst"/>
    <w:basedOn w:val="NormalAshurst"/>
    <w:rsid w:val="00190591"/>
    <w:pPr>
      <w:keepNext/>
      <w:jc w:val="left"/>
    </w:pPr>
    <w:rPr>
      <w:b/>
      <w:caps/>
    </w:rPr>
  </w:style>
  <w:style w:type="paragraph" w:customStyle="1" w:styleId="RBOLDCAPSAshurst">
    <w:name w:val="RBOLDCAPSAshurst"/>
    <w:basedOn w:val="NormalAshurst"/>
    <w:rsid w:val="00190591"/>
    <w:pPr>
      <w:keepNext/>
      <w:jc w:val="right"/>
    </w:pPr>
    <w:rPr>
      <w:b/>
      <w:caps/>
      <w:szCs w:val="18"/>
    </w:rPr>
  </w:style>
  <w:style w:type="paragraph" w:customStyle="1" w:styleId="SCHEDULEAshurst">
    <w:name w:val="SCHEDULEAshurst"/>
    <w:basedOn w:val="NormalAshurst"/>
    <w:next w:val="SchSubAshurst"/>
    <w:rsid w:val="00190591"/>
    <w:pPr>
      <w:keepNext/>
      <w:numPr>
        <w:numId w:val="14"/>
      </w:numPr>
      <w:jc w:val="center"/>
      <w:outlineLvl w:val="0"/>
    </w:pPr>
    <w:rPr>
      <w:b/>
      <w:caps/>
      <w:szCs w:val="18"/>
    </w:rPr>
  </w:style>
  <w:style w:type="paragraph" w:customStyle="1" w:styleId="SchSubAshurst">
    <w:name w:val="SchSubAshurst"/>
    <w:basedOn w:val="NormalAshurst"/>
    <w:next w:val="NormalAshurst"/>
    <w:rsid w:val="00190591"/>
    <w:pPr>
      <w:keepNext/>
      <w:jc w:val="center"/>
      <w:outlineLvl w:val="1"/>
    </w:pPr>
    <w:rPr>
      <w:b/>
    </w:rPr>
  </w:style>
  <w:style w:type="paragraph" w:customStyle="1" w:styleId="H1Ashurst">
    <w:name w:val="H1Ashurst"/>
    <w:basedOn w:val="NormalAshurst"/>
    <w:next w:val="H2Ashurst"/>
    <w:qFormat/>
    <w:rsid w:val="00190591"/>
    <w:pPr>
      <w:keepNext/>
      <w:numPr>
        <w:numId w:val="11"/>
      </w:numPr>
      <w:outlineLvl w:val="0"/>
    </w:pPr>
    <w:rPr>
      <w:b/>
      <w:caps/>
    </w:rPr>
  </w:style>
  <w:style w:type="paragraph" w:customStyle="1" w:styleId="H2Ashurst">
    <w:name w:val="H2Ashurst"/>
    <w:basedOn w:val="NormalAshurst"/>
    <w:qFormat/>
    <w:rsid w:val="00190591"/>
    <w:pPr>
      <w:numPr>
        <w:ilvl w:val="1"/>
        <w:numId w:val="11"/>
      </w:numPr>
      <w:outlineLvl w:val="1"/>
    </w:pPr>
  </w:style>
  <w:style w:type="paragraph" w:customStyle="1" w:styleId="H3Ashurst">
    <w:name w:val="H3Ashurst"/>
    <w:basedOn w:val="NormalAshurst"/>
    <w:qFormat/>
    <w:rsid w:val="00190591"/>
    <w:pPr>
      <w:numPr>
        <w:ilvl w:val="2"/>
        <w:numId w:val="11"/>
      </w:numPr>
      <w:outlineLvl w:val="2"/>
    </w:pPr>
  </w:style>
  <w:style w:type="paragraph" w:customStyle="1" w:styleId="H4Ashurst">
    <w:name w:val="H4Ashurst"/>
    <w:basedOn w:val="NormalAshurst"/>
    <w:qFormat/>
    <w:rsid w:val="00190591"/>
    <w:pPr>
      <w:numPr>
        <w:ilvl w:val="3"/>
        <w:numId w:val="11"/>
      </w:numPr>
      <w:outlineLvl w:val="3"/>
    </w:pPr>
  </w:style>
  <w:style w:type="paragraph" w:customStyle="1" w:styleId="H5Ashurst">
    <w:name w:val="H5Ashurst"/>
    <w:basedOn w:val="NormalAshurst"/>
    <w:qFormat/>
    <w:rsid w:val="00190591"/>
    <w:pPr>
      <w:numPr>
        <w:ilvl w:val="4"/>
        <w:numId w:val="11"/>
      </w:numPr>
      <w:outlineLvl w:val="4"/>
    </w:pPr>
  </w:style>
  <w:style w:type="paragraph" w:customStyle="1" w:styleId="H6Ashurst">
    <w:name w:val="H6Ashurst"/>
    <w:basedOn w:val="NormalAshurst"/>
    <w:rsid w:val="00190591"/>
    <w:pPr>
      <w:numPr>
        <w:ilvl w:val="5"/>
        <w:numId w:val="11"/>
      </w:numPr>
      <w:outlineLvl w:val="5"/>
    </w:pPr>
  </w:style>
  <w:style w:type="paragraph" w:customStyle="1" w:styleId="SH1Ashurst">
    <w:name w:val="SH1Ashurst"/>
    <w:basedOn w:val="NormalAshurst"/>
    <w:next w:val="SH2Ashurst"/>
    <w:rsid w:val="00190591"/>
    <w:pPr>
      <w:keepNext/>
      <w:numPr>
        <w:numId w:val="12"/>
      </w:numPr>
      <w:outlineLvl w:val="0"/>
    </w:pPr>
    <w:rPr>
      <w:b/>
      <w:caps/>
      <w:szCs w:val="18"/>
    </w:rPr>
  </w:style>
  <w:style w:type="paragraph" w:customStyle="1" w:styleId="SH2Ashurst">
    <w:name w:val="SH2Ashurst"/>
    <w:basedOn w:val="NormalAshurst"/>
    <w:rsid w:val="00190591"/>
    <w:pPr>
      <w:numPr>
        <w:ilvl w:val="1"/>
        <w:numId w:val="12"/>
      </w:numPr>
      <w:outlineLvl w:val="1"/>
    </w:pPr>
  </w:style>
  <w:style w:type="paragraph" w:customStyle="1" w:styleId="SH3Ashurst">
    <w:name w:val="SH3Ashurst"/>
    <w:basedOn w:val="NormalAshurst"/>
    <w:rsid w:val="00190591"/>
    <w:pPr>
      <w:numPr>
        <w:ilvl w:val="2"/>
        <w:numId w:val="12"/>
      </w:numPr>
      <w:outlineLvl w:val="2"/>
    </w:pPr>
  </w:style>
  <w:style w:type="paragraph" w:customStyle="1" w:styleId="SH4Ashurst">
    <w:name w:val="SH4Ashurst"/>
    <w:basedOn w:val="NormalAshurst"/>
    <w:rsid w:val="00190591"/>
    <w:pPr>
      <w:numPr>
        <w:ilvl w:val="3"/>
        <w:numId w:val="12"/>
      </w:numPr>
      <w:outlineLvl w:val="3"/>
    </w:pPr>
  </w:style>
  <w:style w:type="paragraph" w:customStyle="1" w:styleId="SH5Ashurst">
    <w:name w:val="SH5Ashurst"/>
    <w:basedOn w:val="NormalAshurst"/>
    <w:rsid w:val="00190591"/>
    <w:pPr>
      <w:numPr>
        <w:ilvl w:val="4"/>
        <w:numId w:val="12"/>
      </w:numPr>
      <w:outlineLvl w:val="4"/>
    </w:pPr>
  </w:style>
  <w:style w:type="paragraph" w:customStyle="1" w:styleId="AltH1Ashurst">
    <w:name w:val="AltH1Ashurst"/>
    <w:basedOn w:val="NormalAshurst"/>
    <w:rsid w:val="00190591"/>
    <w:pPr>
      <w:numPr>
        <w:numId w:val="19"/>
      </w:numPr>
      <w:outlineLvl w:val="0"/>
    </w:pPr>
  </w:style>
  <w:style w:type="paragraph" w:customStyle="1" w:styleId="AltH2Ashurst">
    <w:name w:val="AltH2Ashurst"/>
    <w:basedOn w:val="NormalAshurst"/>
    <w:rsid w:val="00190591"/>
    <w:pPr>
      <w:numPr>
        <w:ilvl w:val="1"/>
        <w:numId w:val="19"/>
      </w:numPr>
      <w:outlineLvl w:val="1"/>
    </w:pPr>
  </w:style>
  <w:style w:type="paragraph" w:customStyle="1" w:styleId="AltH3Ashurst">
    <w:name w:val="AltH3Ashurst"/>
    <w:basedOn w:val="NormalAshurst"/>
    <w:rsid w:val="00190591"/>
    <w:pPr>
      <w:numPr>
        <w:ilvl w:val="2"/>
        <w:numId w:val="19"/>
      </w:numPr>
      <w:outlineLvl w:val="2"/>
    </w:pPr>
  </w:style>
  <w:style w:type="paragraph" w:customStyle="1" w:styleId="AltH4Ashurst">
    <w:name w:val="AltH4Ashurst"/>
    <w:basedOn w:val="NormalAshurst"/>
    <w:rsid w:val="00190591"/>
    <w:pPr>
      <w:numPr>
        <w:ilvl w:val="3"/>
        <w:numId w:val="19"/>
      </w:numPr>
      <w:outlineLvl w:val="3"/>
    </w:pPr>
  </w:style>
  <w:style w:type="paragraph" w:customStyle="1" w:styleId="AltH5Ashurst">
    <w:name w:val="AltH5Ashurst"/>
    <w:basedOn w:val="NormalAshurst"/>
    <w:rsid w:val="00190591"/>
    <w:pPr>
      <w:numPr>
        <w:ilvl w:val="4"/>
        <w:numId w:val="19"/>
      </w:numPr>
      <w:outlineLvl w:val="4"/>
    </w:pPr>
  </w:style>
  <w:style w:type="paragraph" w:customStyle="1" w:styleId="AltH6Ashurst">
    <w:name w:val="AltH6Ashurst"/>
    <w:basedOn w:val="NormalAshurst"/>
    <w:rsid w:val="00190591"/>
    <w:pPr>
      <w:numPr>
        <w:ilvl w:val="5"/>
        <w:numId w:val="19"/>
      </w:numPr>
      <w:outlineLvl w:val="5"/>
    </w:pPr>
  </w:style>
  <w:style w:type="paragraph" w:customStyle="1" w:styleId="AltSH1Ashurst">
    <w:name w:val="AltSH1Ashurst"/>
    <w:basedOn w:val="NormalAshurst"/>
    <w:rsid w:val="00190591"/>
    <w:pPr>
      <w:numPr>
        <w:numId w:val="13"/>
      </w:numPr>
      <w:outlineLvl w:val="0"/>
    </w:pPr>
  </w:style>
  <w:style w:type="paragraph" w:customStyle="1" w:styleId="AltSH2Ashurst">
    <w:name w:val="AltSH2Ashurst"/>
    <w:basedOn w:val="NormalAshurst"/>
    <w:rsid w:val="00190591"/>
    <w:pPr>
      <w:numPr>
        <w:ilvl w:val="1"/>
        <w:numId w:val="13"/>
      </w:numPr>
      <w:outlineLvl w:val="1"/>
    </w:pPr>
  </w:style>
  <w:style w:type="paragraph" w:customStyle="1" w:styleId="AltSH3Ashurst">
    <w:name w:val="AltSH3Ashurst"/>
    <w:basedOn w:val="NormalAshurst"/>
    <w:rsid w:val="00190591"/>
    <w:pPr>
      <w:numPr>
        <w:ilvl w:val="2"/>
        <w:numId w:val="13"/>
      </w:numPr>
      <w:outlineLvl w:val="2"/>
    </w:pPr>
  </w:style>
  <w:style w:type="paragraph" w:customStyle="1" w:styleId="AltSH4Ashurst">
    <w:name w:val="AltSH4Ashurst"/>
    <w:basedOn w:val="NormalAshurst"/>
    <w:rsid w:val="00190591"/>
    <w:pPr>
      <w:numPr>
        <w:ilvl w:val="3"/>
        <w:numId w:val="13"/>
      </w:numPr>
      <w:outlineLvl w:val="3"/>
    </w:pPr>
  </w:style>
  <w:style w:type="paragraph" w:customStyle="1" w:styleId="AltSH5Ashurst">
    <w:name w:val="AltSH5Ashurst"/>
    <w:basedOn w:val="NormalAshurst"/>
    <w:rsid w:val="00190591"/>
    <w:pPr>
      <w:numPr>
        <w:ilvl w:val="4"/>
        <w:numId w:val="13"/>
      </w:numPr>
      <w:outlineLvl w:val="4"/>
    </w:pPr>
  </w:style>
  <w:style w:type="paragraph" w:customStyle="1" w:styleId="PartiesAshurst">
    <w:name w:val="PartiesAshurst"/>
    <w:basedOn w:val="NormalAshurst"/>
    <w:rsid w:val="00190591"/>
    <w:pPr>
      <w:numPr>
        <w:numId w:val="7"/>
      </w:numPr>
      <w:outlineLvl w:val="0"/>
    </w:pPr>
  </w:style>
  <w:style w:type="paragraph" w:customStyle="1" w:styleId="RecitalsAshurst">
    <w:name w:val="RecitalsAshurst"/>
    <w:basedOn w:val="NormalAshurst"/>
    <w:rsid w:val="00190591"/>
    <w:pPr>
      <w:numPr>
        <w:numId w:val="8"/>
      </w:numPr>
      <w:outlineLvl w:val="0"/>
    </w:pPr>
  </w:style>
  <w:style w:type="paragraph" w:customStyle="1" w:styleId="DefinitionsAshurst">
    <w:name w:val="DefinitionsAshurst"/>
    <w:basedOn w:val="NormalAshurst"/>
    <w:rsid w:val="00190591"/>
    <w:pPr>
      <w:numPr>
        <w:numId w:val="9"/>
      </w:numPr>
    </w:pPr>
  </w:style>
  <w:style w:type="paragraph" w:customStyle="1" w:styleId="DefSubAshurst">
    <w:name w:val="DefSubAshurst"/>
    <w:basedOn w:val="NormalAshurst"/>
    <w:rsid w:val="00190591"/>
    <w:pPr>
      <w:numPr>
        <w:numId w:val="10"/>
      </w:numPr>
    </w:pPr>
  </w:style>
  <w:style w:type="paragraph" w:customStyle="1" w:styleId="Bullet1Ashurst">
    <w:name w:val="Bullet1Ashurst"/>
    <w:basedOn w:val="NormalAshurst"/>
    <w:rsid w:val="00190591"/>
    <w:pPr>
      <w:numPr>
        <w:numId w:val="1"/>
      </w:numPr>
    </w:pPr>
  </w:style>
  <w:style w:type="paragraph" w:customStyle="1" w:styleId="Bullet2Ashurst">
    <w:name w:val="Bullet2Ashurst"/>
    <w:basedOn w:val="NormalAshurst"/>
    <w:rsid w:val="00190591"/>
    <w:pPr>
      <w:numPr>
        <w:numId w:val="2"/>
      </w:numPr>
    </w:pPr>
  </w:style>
  <w:style w:type="paragraph" w:customStyle="1" w:styleId="Bullet3Ashurst">
    <w:name w:val="Bullet3Ashurst"/>
    <w:basedOn w:val="NormalAshurst"/>
    <w:rsid w:val="00190591"/>
    <w:pPr>
      <w:numPr>
        <w:numId w:val="3"/>
      </w:numPr>
    </w:pPr>
  </w:style>
  <w:style w:type="paragraph" w:customStyle="1" w:styleId="Bullet4Ashurst">
    <w:name w:val="Bullet4Ashurst"/>
    <w:basedOn w:val="NormalAshurst"/>
    <w:rsid w:val="00190591"/>
    <w:pPr>
      <w:numPr>
        <w:numId w:val="4"/>
      </w:numPr>
    </w:pPr>
  </w:style>
  <w:style w:type="paragraph" w:customStyle="1" w:styleId="Bullet5Ashurst">
    <w:name w:val="Bullet5Ashurst"/>
    <w:basedOn w:val="NormalAshurst"/>
    <w:rsid w:val="00190591"/>
    <w:pPr>
      <w:numPr>
        <w:numId w:val="5"/>
      </w:numPr>
    </w:pPr>
  </w:style>
  <w:style w:type="paragraph" w:customStyle="1" w:styleId="Bullet6Ashurst">
    <w:name w:val="Bullet6Ashurst"/>
    <w:basedOn w:val="NormalAshurst"/>
    <w:rsid w:val="00190591"/>
    <w:pPr>
      <w:numPr>
        <w:numId w:val="6"/>
      </w:numPr>
    </w:pPr>
  </w:style>
  <w:style w:type="character" w:styleId="CommentReference">
    <w:name w:val="annotation reference"/>
    <w:basedOn w:val="DefaultParagraphFont"/>
    <w:rsid w:val="00190591"/>
    <w:rPr>
      <w:rFonts w:ascii="Verdana" w:hAnsi="Verdana"/>
      <w:sz w:val="14"/>
      <w:szCs w:val="14"/>
    </w:rPr>
  </w:style>
  <w:style w:type="paragraph" w:styleId="CommentText">
    <w:name w:val="annotation text"/>
    <w:basedOn w:val="NormalAshurst"/>
    <w:rsid w:val="00190591"/>
    <w:pPr>
      <w:spacing w:after="0"/>
      <w:jc w:val="left"/>
    </w:pPr>
    <w:rPr>
      <w:sz w:val="14"/>
      <w:szCs w:val="14"/>
    </w:rPr>
  </w:style>
  <w:style w:type="paragraph" w:styleId="CommentSubject">
    <w:name w:val="annotation subject"/>
    <w:basedOn w:val="CommentText"/>
    <w:next w:val="CommentText"/>
    <w:rsid w:val="00190591"/>
    <w:rPr>
      <w:b/>
      <w:bCs/>
    </w:rPr>
  </w:style>
  <w:style w:type="character" w:styleId="EndnoteReference">
    <w:name w:val="endnote reference"/>
    <w:basedOn w:val="DefaultParagraphFont"/>
    <w:semiHidden/>
    <w:rsid w:val="00190591"/>
    <w:rPr>
      <w:rFonts w:ascii="Verdana" w:hAnsi="Verdana"/>
      <w:sz w:val="14"/>
      <w:szCs w:val="14"/>
      <w:vertAlign w:val="superscript"/>
    </w:rPr>
  </w:style>
  <w:style w:type="paragraph" w:styleId="EndnoteText">
    <w:name w:val="endnote text"/>
    <w:basedOn w:val="FootnoteText"/>
    <w:next w:val="EndnoteMore"/>
    <w:rsid w:val="00190591"/>
  </w:style>
  <w:style w:type="paragraph" w:styleId="FootnoteText">
    <w:name w:val="footnote text"/>
    <w:basedOn w:val="NormalAshurst"/>
    <w:next w:val="FootnoteMore"/>
    <w:rsid w:val="00190591"/>
    <w:pPr>
      <w:tabs>
        <w:tab w:val="left" w:pos="782"/>
        <w:tab w:val="left" w:pos="1406"/>
        <w:tab w:val="left" w:pos="2030"/>
      </w:tabs>
      <w:spacing w:after="100" w:line="200" w:lineRule="atLeast"/>
      <w:ind w:left="782" w:hanging="782"/>
    </w:pPr>
    <w:rPr>
      <w:sz w:val="14"/>
      <w:szCs w:val="14"/>
    </w:rPr>
  </w:style>
  <w:style w:type="paragraph" w:customStyle="1" w:styleId="FootnoteMore">
    <w:name w:val="Footnote More"/>
    <w:basedOn w:val="FootnoteText"/>
    <w:semiHidden/>
    <w:rsid w:val="00190591"/>
    <w:pPr>
      <w:ind w:firstLine="0"/>
    </w:pPr>
  </w:style>
  <w:style w:type="paragraph" w:customStyle="1" w:styleId="TableAshurst">
    <w:name w:val="TableAshurst"/>
    <w:basedOn w:val="NormalAshurst"/>
    <w:rsid w:val="00190591"/>
    <w:pPr>
      <w:spacing w:before="110" w:after="110"/>
    </w:pPr>
  </w:style>
  <w:style w:type="paragraph" w:customStyle="1" w:styleId="APPENDIXAshurst">
    <w:name w:val="APPENDIXAshurst"/>
    <w:basedOn w:val="NormalAshurst"/>
    <w:next w:val="AppendixSubAshurst"/>
    <w:rsid w:val="00190591"/>
    <w:pPr>
      <w:keepNext/>
      <w:numPr>
        <w:numId w:val="17"/>
      </w:numPr>
      <w:jc w:val="center"/>
      <w:outlineLvl w:val="0"/>
    </w:pPr>
    <w:rPr>
      <w:b/>
      <w:caps/>
      <w:szCs w:val="18"/>
    </w:rPr>
  </w:style>
  <w:style w:type="paragraph" w:customStyle="1" w:styleId="AppendixSubAshurst">
    <w:name w:val="AppendixSubAshurst"/>
    <w:basedOn w:val="NormalAshurst"/>
    <w:next w:val="NormalAshurst"/>
    <w:rsid w:val="00190591"/>
    <w:pPr>
      <w:keepNext/>
      <w:jc w:val="center"/>
      <w:outlineLvl w:val="1"/>
    </w:pPr>
    <w:rPr>
      <w:b/>
    </w:rPr>
  </w:style>
  <w:style w:type="paragraph" w:styleId="Index1">
    <w:name w:val="index 1"/>
    <w:basedOn w:val="NormalAshurst"/>
    <w:semiHidden/>
    <w:rsid w:val="00190591"/>
    <w:pPr>
      <w:tabs>
        <w:tab w:val="left" w:pos="782"/>
      </w:tabs>
    </w:pPr>
  </w:style>
  <w:style w:type="paragraph" w:styleId="Index2">
    <w:name w:val="index 2"/>
    <w:basedOn w:val="NormalAshurst"/>
    <w:semiHidden/>
    <w:rsid w:val="00190591"/>
    <w:pPr>
      <w:tabs>
        <w:tab w:val="left" w:pos="782"/>
      </w:tabs>
    </w:pPr>
  </w:style>
  <w:style w:type="paragraph" w:customStyle="1" w:styleId="B12Ashurst">
    <w:name w:val="B1&amp;2Ashurst"/>
    <w:basedOn w:val="NormalAshurst"/>
    <w:link w:val="B12AshurstChar"/>
    <w:qFormat/>
    <w:rsid w:val="00190591"/>
    <w:pPr>
      <w:tabs>
        <w:tab w:val="left" w:pos="1406"/>
        <w:tab w:val="left" w:pos="2030"/>
        <w:tab w:val="left" w:pos="2654"/>
        <w:tab w:val="left" w:pos="3277"/>
        <w:tab w:val="left" w:pos="3901"/>
      </w:tabs>
      <w:ind w:left="782"/>
    </w:pPr>
  </w:style>
  <w:style w:type="paragraph" w:styleId="TOC1">
    <w:name w:val="toc 1"/>
    <w:basedOn w:val="NormalAshurst"/>
    <w:rsid w:val="00190591"/>
    <w:pPr>
      <w:tabs>
        <w:tab w:val="left" w:pos="782"/>
        <w:tab w:val="right" w:leader="dot" w:pos="9072"/>
      </w:tabs>
      <w:spacing w:after="0"/>
      <w:ind w:left="782" w:hanging="782"/>
    </w:pPr>
    <w:rPr>
      <w:caps/>
      <w:noProof/>
      <w:szCs w:val="18"/>
    </w:rPr>
  </w:style>
  <w:style w:type="paragraph" w:styleId="TOC2">
    <w:name w:val="toc 2"/>
    <w:basedOn w:val="TOC1"/>
    <w:semiHidden/>
    <w:rsid w:val="00190591"/>
    <w:rPr>
      <w:caps w:val="0"/>
    </w:rPr>
  </w:style>
  <w:style w:type="paragraph" w:styleId="DocumentMap">
    <w:name w:val="Document Map"/>
    <w:basedOn w:val="NormalAshurst"/>
    <w:semiHidden/>
    <w:rsid w:val="00190591"/>
    <w:pPr>
      <w:shd w:val="clear" w:color="auto" w:fill="000080"/>
    </w:pPr>
    <w:rPr>
      <w:rFonts w:ascii="Tahoma" w:hAnsi="Tahoma" w:cs="Tahoma"/>
    </w:rPr>
  </w:style>
  <w:style w:type="character" w:styleId="FootnoteReference">
    <w:name w:val="footnote reference"/>
    <w:basedOn w:val="DefaultParagraphFont"/>
    <w:semiHidden/>
    <w:rsid w:val="00190591"/>
    <w:rPr>
      <w:rFonts w:ascii="Verdana" w:hAnsi="Verdana"/>
      <w:sz w:val="14"/>
      <w:szCs w:val="14"/>
      <w:vertAlign w:val="superscript"/>
    </w:rPr>
  </w:style>
  <w:style w:type="paragraph" w:customStyle="1" w:styleId="BulletAshurst">
    <w:name w:val="BulletAshurst"/>
    <w:basedOn w:val="NormalAshurst"/>
    <w:rsid w:val="00190591"/>
    <w:pPr>
      <w:numPr>
        <w:numId w:val="16"/>
      </w:numPr>
    </w:pPr>
    <w:rPr>
      <w:szCs w:val="18"/>
    </w:rPr>
  </w:style>
  <w:style w:type="paragraph" w:styleId="TOC3">
    <w:name w:val="toc 3"/>
    <w:basedOn w:val="TOC1"/>
    <w:semiHidden/>
    <w:rsid w:val="00190591"/>
    <w:pPr>
      <w:tabs>
        <w:tab w:val="clear" w:pos="782"/>
      </w:tabs>
      <w:ind w:left="0" w:firstLine="0"/>
    </w:pPr>
  </w:style>
  <w:style w:type="paragraph" w:styleId="TOC4">
    <w:name w:val="toc 4"/>
    <w:basedOn w:val="TOC1"/>
    <w:semiHidden/>
    <w:rsid w:val="00190591"/>
    <w:pPr>
      <w:tabs>
        <w:tab w:val="clear" w:pos="782"/>
      </w:tabs>
      <w:ind w:left="0" w:firstLine="0"/>
    </w:pPr>
    <w:rPr>
      <w:caps w:val="0"/>
    </w:rPr>
  </w:style>
  <w:style w:type="paragraph" w:customStyle="1" w:styleId="TOCSubHeadingAshurst">
    <w:name w:val="TOCSubHeadingAshurst"/>
    <w:basedOn w:val="CBOLDCAPSAshurst"/>
    <w:next w:val="NormalAshurst"/>
    <w:rsid w:val="00190591"/>
    <w:pPr>
      <w:tabs>
        <w:tab w:val="right" w:pos="9072"/>
      </w:tabs>
      <w:jc w:val="left"/>
      <w:outlineLvl w:val="0"/>
    </w:pPr>
  </w:style>
  <w:style w:type="character" w:customStyle="1" w:styleId="HiddenAshurst">
    <w:name w:val="HiddenAshurst"/>
    <w:basedOn w:val="DefaultParagraphFont"/>
    <w:rsid w:val="00190591"/>
    <w:rPr>
      <w:rFonts w:ascii="Verdana" w:hAnsi="Verdana"/>
      <w:vanish/>
      <w:color w:val="FF0000"/>
    </w:rPr>
  </w:style>
  <w:style w:type="paragraph" w:customStyle="1" w:styleId="StandardBoldAshurst">
    <w:name w:val="StandardBoldAshurst"/>
    <w:basedOn w:val="StandardAshurst"/>
    <w:next w:val="NormalAshurst"/>
    <w:rsid w:val="00190591"/>
    <w:rPr>
      <w:b/>
      <w:szCs w:val="18"/>
    </w:rPr>
  </w:style>
  <w:style w:type="paragraph" w:styleId="EnvelopeReturn">
    <w:name w:val="envelope return"/>
    <w:basedOn w:val="StandardAshurst"/>
    <w:semiHidden/>
    <w:rsid w:val="00190591"/>
    <w:pPr>
      <w:spacing w:line="200" w:lineRule="atLeast"/>
      <w:jc w:val="left"/>
    </w:pPr>
    <w:rPr>
      <w:rFonts w:cs="Arial"/>
      <w:sz w:val="14"/>
      <w:szCs w:val="14"/>
    </w:rPr>
  </w:style>
  <w:style w:type="paragraph" w:customStyle="1" w:styleId="BN36ptBeforeAshurst">
    <w:name w:val="BN36ptBeforeAshurst"/>
    <w:basedOn w:val="NormalAshurst"/>
    <w:rsid w:val="00190591"/>
    <w:pPr>
      <w:spacing w:before="720" w:after="0"/>
    </w:pPr>
    <w:rPr>
      <w:szCs w:val="18"/>
    </w:rPr>
  </w:style>
  <w:style w:type="paragraph" w:customStyle="1" w:styleId="BN45ptBeforeAshurst">
    <w:name w:val="BN45ptBeforeAshurst"/>
    <w:basedOn w:val="NormalAshurst"/>
    <w:next w:val="NormalAshurst"/>
    <w:rsid w:val="00190591"/>
    <w:pPr>
      <w:spacing w:before="900" w:after="0"/>
    </w:pPr>
  </w:style>
  <w:style w:type="paragraph" w:customStyle="1" w:styleId="BNDocTypeAshurst">
    <w:name w:val="BNDocTypeAshurst"/>
    <w:basedOn w:val="Normal"/>
    <w:next w:val="StandardAshurst"/>
    <w:rsid w:val="00190591"/>
    <w:pPr>
      <w:suppressAutoHyphens/>
      <w:spacing w:before="1120" w:after="860"/>
      <w:jc w:val="left"/>
    </w:pPr>
    <w:rPr>
      <w:b/>
      <w:sz w:val="24"/>
      <w:szCs w:val="24"/>
      <w:lang w:eastAsia="zh-CN"/>
    </w:rPr>
  </w:style>
  <w:style w:type="paragraph" w:customStyle="1" w:styleId="BNHealthWarningAshurst">
    <w:name w:val="BNHealthWarningAshurst"/>
    <w:basedOn w:val="NormalAshurst"/>
    <w:next w:val="StandardAshurst"/>
    <w:rsid w:val="00190591"/>
    <w:pPr>
      <w:spacing w:after="200"/>
    </w:pPr>
    <w:rPr>
      <w:b/>
      <w:sz w:val="16"/>
      <w:szCs w:val="16"/>
    </w:rPr>
  </w:style>
  <w:style w:type="paragraph" w:customStyle="1" w:styleId="BNTable1Ashurst">
    <w:name w:val="BNTable1Ashurst"/>
    <w:basedOn w:val="TableAshurst"/>
    <w:rsid w:val="00190591"/>
    <w:pPr>
      <w:spacing w:before="120" w:after="120"/>
    </w:pPr>
    <w:rPr>
      <w:sz w:val="14"/>
      <w:szCs w:val="14"/>
    </w:rPr>
  </w:style>
  <w:style w:type="paragraph" w:customStyle="1" w:styleId="BNTable2Ashurst">
    <w:name w:val="BNTable2Ashurst"/>
    <w:basedOn w:val="BNTable1Ashurst"/>
    <w:rsid w:val="00190591"/>
    <w:pPr>
      <w:ind w:left="108"/>
      <w:jc w:val="left"/>
    </w:pPr>
  </w:style>
  <w:style w:type="paragraph" w:customStyle="1" w:styleId="BNTitle22Ashurst">
    <w:name w:val="BNTitle22Ashurst"/>
    <w:basedOn w:val="NormalAshurst"/>
    <w:rsid w:val="00190591"/>
    <w:pPr>
      <w:spacing w:after="0"/>
      <w:jc w:val="left"/>
    </w:pPr>
    <w:rPr>
      <w:sz w:val="44"/>
      <w:szCs w:val="44"/>
    </w:rPr>
  </w:style>
  <w:style w:type="paragraph" w:customStyle="1" w:styleId="CSSubTitleAshurst">
    <w:name w:val="CSSubTitleAshurst"/>
    <w:basedOn w:val="NormalAshurst"/>
    <w:next w:val="NormalAshurst"/>
    <w:rsid w:val="00190591"/>
    <w:pPr>
      <w:keepNext/>
      <w:jc w:val="left"/>
    </w:pPr>
    <w:rPr>
      <w:sz w:val="32"/>
    </w:rPr>
  </w:style>
  <w:style w:type="paragraph" w:customStyle="1" w:styleId="CSTitleAshurst">
    <w:name w:val="CSTitleAshurst"/>
    <w:basedOn w:val="NormalAshurst"/>
    <w:next w:val="NormalAshurst"/>
    <w:rsid w:val="00190591"/>
    <w:pPr>
      <w:spacing w:before="1240" w:after="840"/>
      <w:jc w:val="left"/>
    </w:pPr>
    <w:rPr>
      <w:sz w:val="42"/>
    </w:rPr>
  </w:style>
  <w:style w:type="paragraph" w:customStyle="1" w:styleId="CSTxtAshurst">
    <w:name w:val="CSTxtAshurst"/>
    <w:basedOn w:val="NormalAshurst"/>
    <w:next w:val="NormalAshurst"/>
    <w:rsid w:val="00190591"/>
    <w:pPr>
      <w:jc w:val="left"/>
    </w:pPr>
    <w:rPr>
      <w:sz w:val="24"/>
      <w:szCs w:val="24"/>
    </w:rPr>
  </w:style>
  <w:style w:type="paragraph" w:customStyle="1" w:styleId="MACompaniesAshurst">
    <w:name w:val="M&amp;ACompaniesAshurst"/>
    <w:basedOn w:val="CSTxtAshurst"/>
    <w:rsid w:val="00190591"/>
    <w:pPr>
      <w:spacing w:before="1320" w:after="0"/>
    </w:pPr>
  </w:style>
  <w:style w:type="paragraph" w:customStyle="1" w:styleId="MATitle22Ashurst">
    <w:name w:val="M&amp;ATitle22Ashurst"/>
    <w:basedOn w:val="BNTitle22Ashurst"/>
    <w:rsid w:val="00190591"/>
    <w:pPr>
      <w:spacing w:before="480" w:after="400"/>
    </w:pPr>
  </w:style>
  <w:style w:type="paragraph" w:customStyle="1" w:styleId="ParticularsTableAshurst">
    <w:name w:val="ParticularsTableAshurst"/>
    <w:basedOn w:val="TableAshurst"/>
    <w:rsid w:val="00190591"/>
    <w:pPr>
      <w:jc w:val="left"/>
    </w:pPr>
  </w:style>
  <w:style w:type="paragraph" w:customStyle="1" w:styleId="SDBoldItalicsAshurst">
    <w:name w:val="SDBoldItalicsAshurst"/>
    <w:basedOn w:val="B12Ashurst"/>
    <w:link w:val="SDBoldItalicsAshurstChar"/>
    <w:rsid w:val="00190591"/>
    <w:rPr>
      <w:b/>
      <w:i/>
    </w:rPr>
  </w:style>
  <w:style w:type="paragraph" w:customStyle="1" w:styleId="SDDocTypeAshurst">
    <w:name w:val="SDDocTypeAshurst"/>
    <w:basedOn w:val="BNDocTypeAshurst"/>
    <w:next w:val="StandardAshurst"/>
    <w:rsid w:val="00190591"/>
  </w:style>
  <w:style w:type="paragraph" w:customStyle="1" w:styleId="SDTitle22Ashurst">
    <w:name w:val="SDTitle22Ashurst"/>
    <w:basedOn w:val="BNTitle22Ashurst"/>
    <w:next w:val="StandardAshurst"/>
    <w:rsid w:val="00190591"/>
    <w:rPr>
      <w:b/>
    </w:rPr>
  </w:style>
  <w:style w:type="paragraph" w:customStyle="1" w:styleId="BN20ptBeforeAshurst">
    <w:name w:val="BN20ptBeforeAshurst"/>
    <w:basedOn w:val="NormalAshurst"/>
    <w:next w:val="NormalAshurst"/>
    <w:rsid w:val="00190591"/>
    <w:pPr>
      <w:spacing w:before="400" w:after="0"/>
    </w:pPr>
  </w:style>
  <w:style w:type="character" w:styleId="Hyperlink">
    <w:name w:val="Hyperlink"/>
    <w:basedOn w:val="DefaultParagraphFont"/>
    <w:semiHidden/>
    <w:rsid w:val="00151D92"/>
    <w:rPr>
      <w:color w:val="0000FF"/>
      <w:u w:val="single"/>
    </w:rPr>
  </w:style>
  <w:style w:type="paragraph" w:styleId="BalloonText">
    <w:name w:val="Balloon Text"/>
    <w:basedOn w:val="Normal"/>
    <w:semiHidden/>
    <w:rsid w:val="001500A7"/>
    <w:rPr>
      <w:rFonts w:ascii="Tahoma" w:hAnsi="Tahoma" w:cs="Tahoma"/>
      <w:sz w:val="16"/>
      <w:szCs w:val="16"/>
    </w:rPr>
  </w:style>
  <w:style w:type="character" w:customStyle="1" w:styleId="DocXref">
    <w:name w:val="DocXref"/>
    <w:basedOn w:val="DefaultParagraphFont"/>
    <w:semiHidden/>
    <w:rsid w:val="00430F27"/>
    <w:rPr>
      <w:color w:val="0000FF"/>
    </w:rPr>
  </w:style>
  <w:style w:type="character" w:customStyle="1" w:styleId="NormalAshurstChar">
    <w:name w:val="NormalAshurst Char"/>
    <w:basedOn w:val="DefaultParagraphFont"/>
    <w:link w:val="NormalAshurst"/>
    <w:rsid w:val="00C914C4"/>
    <w:rPr>
      <w:rFonts w:ascii="Verdana" w:hAnsi="Verdana"/>
      <w:sz w:val="18"/>
    </w:rPr>
  </w:style>
  <w:style w:type="character" w:customStyle="1" w:styleId="B12AshurstChar">
    <w:name w:val="B1&amp;2Ashurst Char"/>
    <w:basedOn w:val="NormalAshurstChar"/>
    <w:link w:val="B12Ashurst"/>
    <w:rsid w:val="00C914C4"/>
    <w:rPr>
      <w:rFonts w:ascii="Verdana" w:hAnsi="Verdana"/>
      <w:sz w:val="18"/>
      <w:lang w:val="en-GB" w:bidi="ar-SA"/>
    </w:rPr>
  </w:style>
  <w:style w:type="character" w:customStyle="1" w:styleId="SDBoldItalicsAshurstChar">
    <w:name w:val="SDBoldItalicsAshurst Char"/>
    <w:basedOn w:val="B12AshurstChar"/>
    <w:link w:val="SDBoldItalicsAshurst"/>
    <w:rsid w:val="00C914C4"/>
    <w:rPr>
      <w:rFonts w:ascii="Verdana" w:hAnsi="Verdana"/>
      <w:b/>
      <w:i/>
      <w:sz w:val="18"/>
      <w:lang w:val="en-GB" w:bidi="ar-SA"/>
    </w:rPr>
  </w:style>
  <w:style w:type="character" w:styleId="FollowedHyperlink">
    <w:name w:val="FollowedHyperlink"/>
    <w:basedOn w:val="DefaultParagraphFont"/>
    <w:semiHidden/>
    <w:rsid w:val="00943294"/>
    <w:rPr>
      <w:color w:val="800080"/>
      <w:u w:val="single"/>
    </w:rPr>
  </w:style>
  <w:style w:type="table" w:styleId="TableGrid">
    <w:name w:val="Table Grid"/>
    <w:basedOn w:val="TableNormal"/>
    <w:semiHidden/>
    <w:rsid w:val="00F94B2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8"/>
    <w:rsid w:val="006F38E2"/>
    <w:rPr>
      <w:rFonts w:ascii="Verdana" w:hAnsi="Verdana"/>
      <w:noProof/>
      <w:sz w:val="14"/>
      <w:szCs w:val="14"/>
    </w:rPr>
  </w:style>
  <w:style w:type="character" w:customStyle="1" w:styleId="StandardAshurstChar">
    <w:name w:val="StandardAshurst Char"/>
    <w:basedOn w:val="DefaultParagraphFont"/>
    <w:link w:val="StandardAshurst"/>
    <w:rsid w:val="006F38E2"/>
    <w:rPr>
      <w:rFonts w:ascii="Verdana" w:hAnsi="Verdana"/>
      <w:sz w:val="18"/>
    </w:rPr>
  </w:style>
  <w:style w:type="paragraph" w:styleId="Revision">
    <w:name w:val="Revision"/>
    <w:hidden/>
    <w:uiPriority w:val="99"/>
    <w:unhideWhenUsed/>
    <w:rsid w:val="00D570AE"/>
    <w:rPr>
      <w:rFonts w:ascii="Verdana" w:hAnsi="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Word%20Templates\ashWordDoc.dotx" TargetMode="External"/></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EC96-121B-46CE-A729-DD7F49E6DFEA}">
  <ds:schemaRefs>
    <ds:schemaRef ds:uri="http://schemas.openxmlformats.org/officeDocument/2006/bibliography"/>
  </ds:schemaRefs>
</ds:datastoreItem>
</file>

<file path=docMetadata/LabelInfo.xml><?xml version="1.0" encoding="utf-8"?>
<clbl:labelList xmlns:clbl="http://schemas.microsoft.com/office/2020/mipLabelMetadata">
  <clbl:label id="{c3d431f1-3e02-4c62-a825-79cd8f9e2053}" enabled="0" method="" siteId="{c3d431f1-3e02-4c62-a825-79cd8f9e2053}" removed="1"/>
</clbl:labelList>
</file>

<file path=docProps/app.xml><?xml version="1.0" encoding="utf-8"?>
<Properties xmlns="http://schemas.openxmlformats.org/officeDocument/2006/extended-properties" xmlns:vt="http://schemas.openxmlformats.org/officeDocument/2006/docPropsVTypes">
  <Template>ashWordDoc.dotx</Template>
  <TotalTime>11</TotalTime>
  <Pages>6</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Standard Document - List of Matters Reserved for Decision by the Full Board of Directors (in compliance with provision A.1.2 of the Combined Code)</vt:lpstr>
    </vt:vector>
  </TitlesOfParts>
  <Company>Ashurst Morris Crisp</Company>
  <LinksUpToDate>false</LinksUpToDate>
  <CharactersWithSpaces>14040</CharactersWithSpaces>
  <SharedDoc>false</SharedDoc>
  <HLinks>
    <vt:vector size="18" baseType="variant">
      <vt:variant>
        <vt:i4>3604574</vt:i4>
      </vt:variant>
      <vt:variant>
        <vt:i4>6</vt:i4>
      </vt:variant>
      <vt:variant>
        <vt:i4>0</vt:i4>
      </vt:variant>
      <vt:variant>
        <vt:i4>5</vt:i4>
      </vt:variant>
      <vt:variant>
        <vt:lpwstr>http://www.icsa.org.uk/news/guidance_uk.php</vt:lpwstr>
      </vt:variant>
      <vt:variant>
        <vt:lpwstr/>
      </vt:variant>
      <vt:variant>
        <vt:i4>2424952</vt:i4>
      </vt:variant>
      <vt:variant>
        <vt:i4>3</vt:i4>
      </vt:variant>
      <vt:variant>
        <vt:i4>0</vt:i4>
      </vt:variant>
      <vt:variant>
        <vt:i4>5</vt:i4>
      </vt:variant>
      <vt:variant>
        <vt:lpwstr>http://www.justcite.com/ashurst/link.aspx?ashurstreference=5750</vt:lpwstr>
      </vt:variant>
      <vt:variant>
        <vt:lpwstr/>
      </vt:variant>
      <vt:variant>
        <vt:i4>2883709</vt:i4>
      </vt:variant>
      <vt:variant>
        <vt:i4>0</vt:i4>
      </vt:variant>
      <vt:variant>
        <vt:i4>0</vt:i4>
      </vt:variant>
      <vt:variant>
        <vt:i4>5</vt:i4>
      </vt:variant>
      <vt:variant>
        <vt:lpwstr>http://www.justcite.com/ashurst/link.aspx?ashurstreference=9003111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Document - List of Matters Reserved for Decision by the Full Board of Directors (in compliance with provision A.1.2 of the Combined Code)</dc:title>
  <dc:subject>.  SUBMITTED TO KNOW-HOW 28/06/00 Old Doc Name 07/CO/07 - List of Matters Reserved for Decision by the Full Board of Directors</dc:subject>
  <dc:creator>James Lynas</dc:creator>
  <cp:lastModifiedBy>Kemi Orebe</cp:lastModifiedBy>
  <cp:revision>4</cp:revision>
  <cp:lastPrinted>2018-06-01T08:52:00Z</cp:lastPrinted>
  <dcterms:created xsi:type="dcterms:W3CDTF">2026-06-23T11:23:00Z</dcterms:created>
  <dcterms:modified xsi:type="dcterms:W3CDTF">2026-06-24T11:16:00Z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London\RJAMES\42552426.07</vt:lpwstr>
  </property>
  <property fmtid="{D5CDD505-2E9C-101B-9397-08002B2CF9AE}" pid="3" name="AshurstDocNumber">
    <vt:lpwstr>42552426</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
  </property>
  <property fmtid="{D5CDD505-2E9C-101B-9397-08002B2CF9AE}" pid="7" name="AshurstAuthorID">
    <vt:lpwstr/>
  </property>
  <property fmtid="{D5CDD505-2E9C-101B-9397-08002B2CF9AE}" pid="8" name="AshurstAuthorName">
    <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ZZZ10</vt:lpwstr>
  </property>
  <property fmtid="{D5CDD505-2E9C-101B-9397-08002B2CF9AE}" pid="12" name="AshurstClientDescription">
    <vt:lpwstr>KnowHow</vt:lpwstr>
  </property>
  <property fmtid="{D5CDD505-2E9C-101B-9397-08002B2CF9AE}" pid="13" name="AshurstMatterID">
    <vt:lpwstr>00001</vt:lpwstr>
  </property>
  <property fmtid="{D5CDD505-2E9C-101B-9397-08002B2CF9AE}" pid="14" name="AshurstMatterDescription">
    <vt:lpwstr/>
  </property>
  <property fmtid="{D5CDD505-2E9C-101B-9397-08002B2CF9AE}" pid="15" name="AshurstFeeEarnerInitials">
    <vt:lpwstr/>
  </property>
  <property fmtid="{D5CDD505-2E9C-101B-9397-08002B2CF9AE}" pid="16" name="AshurstPartnerInitials">
    <vt:lpwstr/>
  </property>
  <property fmtid="{D5CDD505-2E9C-101B-9397-08002B2CF9AE}" pid="17" name="AshurstFileNumber">
    <vt:lpwstr>SOF13.00001</vt:lpwstr>
  </property>
  <property fmtid="{D5CDD505-2E9C-101B-9397-08002B2CF9AE}" pid="18" name="AshurstOurRef">
    <vt:lpwstr>RJAMES\SOF13.00001</vt:lpwstr>
  </property>
  <property fmtid="{D5CDD505-2E9C-101B-9397-08002B2CF9AE}" pid="19" name="AshurstDocRefCoverPage">
    <vt:lpwstr>\ZZZ10.00001</vt:lpwstr>
  </property>
  <property fmtid="{D5CDD505-2E9C-101B-9397-08002B2CF9AE}" pid="20" name="document number">
    <vt:lpwstr>1769541\19</vt:lpwstr>
  </property>
  <property fmtid="{D5CDD505-2E9C-101B-9397-08002B2CF9AE}" pid="21" name="AshurstNoAuthorName">
    <vt:lpwstr>0</vt:lpwstr>
  </property>
</Properties>
</file>